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581D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right="0"/>
        <w:jc w:val="both"/>
        <w:rPr>
          <w:rFonts w:hint="eastAsia" w:ascii="宋体" w:hAnsi="宋体" w:eastAsia="宋体" w:cs="宋体"/>
          <w:i w:val="0"/>
          <w:iCs w:val="0"/>
          <w:caps w:val="0"/>
          <w:color w:val="444444"/>
          <w:spacing w:val="0"/>
          <w:kern w:val="0"/>
          <w:sz w:val="32"/>
          <w:szCs w:val="32"/>
          <w:lang w:val="en-US" w:eastAsia="zh-CN" w:bidi="ar"/>
        </w:rPr>
      </w:pPr>
      <w:bookmarkStart w:id="0" w:name="_GoBack"/>
      <w:bookmarkEnd w:id="0"/>
      <w:r>
        <w:rPr>
          <w:rFonts w:hint="eastAsia" w:ascii="宋体" w:hAnsi="宋体" w:eastAsia="宋体" w:cs="宋体"/>
          <w:i w:val="0"/>
          <w:iCs w:val="0"/>
          <w:caps w:val="0"/>
          <w:color w:val="444444"/>
          <w:spacing w:val="0"/>
          <w:kern w:val="0"/>
          <w:sz w:val="32"/>
          <w:szCs w:val="32"/>
          <w:lang w:val="en-US" w:eastAsia="zh-CN" w:bidi="ar"/>
        </w:rPr>
        <w:t>一、基本内容与要求：</w:t>
      </w:r>
    </w:p>
    <w:p w14:paraId="4BA635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（一）</w:t>
      </w:r>
      <w:r>
        <w:rPr>
          <w:rFonts w:hint="eastAsia" w:ascii="宋体" w:hAnsi="宋体" w:cs="宋体"/>
          <w:i w:val="0"/>
          <w:iCs w:val="0"/>
          <w:caps w:val="0"/>
          <w:color w:val="444444"/>
          <w:spacing w:val="0"/>
          <w:kern w:val="0"/>
          <w:sz w:val="32"/>
          <w:szCs w:val="32"/>
          <w:lang w:val="en-US" w:eastAsia="zh-CN" w:bidi="ar"/>
        </w:rPr>
        <w:t>录制课程8门</w:t>
      </w:r>
      <w:r>
        <w:rPr>
          <w:rFonts w:hint="eastAsia" w:ascii="宋体" w:hAnsi="宋体" w:eastAsia="宋体" w:cs="宋体"/>
          <w:i w:val="0"/>
          <w:iCs w:val="0"/>
          <w:caps w:val="0"/>
          <w:color w:val="444444"/>
          <w:spacing w:val="0"/>
          <w:kern w:val="0"/>
          <w:sz w:val="32"/>
          <w:szCs w:val="32"/>
          <w:lang w:val="en-US" w:eastAsia="zh-CN" w:bidi="ar"/>
        </w:rPr>
        <w:t>；</w:t>
      </w:r>
    </w:p>
    <w:tbl>
      <w:tblPr>
        <w:tblStyle w:val="2"/>
        <w:tblW w:w="60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75"/>
        <w:gridCol w:w="4785"/>
      </w:tblGrid>
      <w:tr w14:paraId="65745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EC4824D">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序号</w:t>
            </w:r>
          </w:p>
        </w:tc>
        <w:tc>
          <w:tcPr>
            <w:tcW w:w="4785" w:type="dxa"/>
            <w:tcBorders>
              <w:top w:val="single" w:color="000000" w:sz="4" w:space="0"/>
              <w:left w:val="single" w:color="000000" w:sz="4" w:space="0"/>
              <w:bottom w:val="single" w:color="000000" w:sz="4" w:space="0"/>
              <w:right w:val="single" w:color="000000" w:sz="4" w:space="0"/>
            </w:tcBorders>
            <w:noWrap/>
            <w:vAlign w:val="center"/>
          </w:tcPr>
          <w:p w14:paraId="225CE5AC">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课程名称</w:t>
            </w:r>
          </w:p>
        </w:tc>
      </w:tr>
      <w:tr w14:paraId="135A3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275" w:type="dxa"/>
            <w:tcBorders>
              <w:top w:val="single" w:color="000000" w:sz="4" w:space="0"/>
              <w:left w:val="single" w:color="000000" w:sz="4" w:space="0"/>
              <w:bottom w:val="single" w:color="000000" w:sz="4" w:space="0"/>
              <w:right w:val="single" w:color="000000" w:sz="4" w:space="0"/>
            </w:tcBorders>
            <w:noWrap w:val="0"/>
            <w:vAlign w:val="center"/>
          </w:tcPr>
          <w:p w14:paraId="4F359EE8">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1</w:t>
            </w:r>
          </w:p>
        </w:tc>
        <w:tc>
          <w:tcPr>
            <w:tcW w:w="4785" w:type="dxa"/>
            <w:tcBorders>
              <w:top w:val="single" w:color="000000" w:sz="4" w:space="0"/>
              <w:left w:val="single" w:color="000000" w:sz="4" w:space="0"/>
              <w:bottom w:val="single" w:color="000000" w:sz="4" w:space="0"/>
              <w:right w:val="single" w:color="000000" w:sz="4" w:space="0"/>
            </w:tcBorders>
            <w:noWrap w:val="0"/>
            <w:vAlign w:val="center"/>
          </w:tcPr>
          <w:p w14:paraId="42A30A1F">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农业运营实战</w:t>
            </w:r>
          </w:p>
        </w:tc>
      </w:tr>
      <w:tr w14:paraId="688C1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2CA3AA5">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2</w:t>
            </w:r>
          </w:p>
        </w:tc>
        <w:tc>
          <w:tcPr>
            <w:tcW w:w="4785" w:type="dxa"/>
            <w:tcBorders>
              <w:top w:val="single" w:color="000000" w:sz="4" w:space="0"/>
              <w:left w:val="single" w:color="000000" w:sz="4" w:space="0"/>
              <w:bottom w:val="single" w:color="000000" w:sz="4" w:space="0"/>
              <w:right w:val="single" w:color="000000" w:sz="4" w:space="0"/>
            </w:tcBorders>
            <w:noWrap w:val="0"/>
            <w:vAlign w:val="center"/>
          </w:tcPr>
          <w:p w14:paraId="282CDCB8">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农产品及农资营销</w:t>
            </w:r>
          </w:p>
        </w:tc>
      </w:tr>
      <w:tr w14:paraId="7C0B8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275" w:type="dxa"/>
            <w:tcBorders>
              <w:top w:val="single" w:color="000000" w:sz="4" w:space="0"/>
              <w:left w:val="single" w:color="000000" w:sz="4" w:space="0"/>
              <w:bottom w:val="single" w:color="000000" w:sz="4" w:space="0"/>
              <w:right w:val="single" w:color="000000" w:sz="4" w:space="0"/>
            </w:tcBorders>
            <w:noWrap w:val="0"/>
            <w:vAlign w:val="center"/>
          </w:tcPr>
          <w:p w14:paraId="3AB0D7BC">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3</w:t>
            </w:r>
          </w:p>
        </w:tc>
        <w:tc>
          <w:tcPr>
            <w:tcW w:w="4785" w:type="dxa"/>
            <w:tcBorders>
              <w:top w:val="single" w:color="000000" w:sz="4" w:space="0"/>
              <w:left w:val="single" w:color="000000" w:sz="4" w:space="0"/>
              <w:bottom w:val="single" w:color="000000" w:sz="4" w:space="0"/>
              <w:right w:val="single" w:color="000000" w:sz="4" w:space="0"/>
            </w:tcBorders>
            <w:noWrap w:val="0"/>
            <w:vAlign w:val="center"/>
          </w:tcPr>
          <w:p w14:paraId="1D8EA0E0">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养羊与羊病防控技术</w:t>
            </w:r>
          </w:p>
        </w:tc>
      </w:tr>
      <w:tr w14:paraId="6F3F4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6D9AD9A">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4</w:t>
            </w:r>
          </w:p>
        </w:tc>
        <w:tc>
          <w:tcPr>
            <w:tcW w:w="4785" w:type="dxa"/>
            <w:tcBorders>
              <w:top w:val="single" w:color="000000" w:sz="4" w:space="0"/>
              <w:left w:val="single" w:color="000000" w:sz="4" w:space="0"/>
              <w:bottom w:val="single" w:color="000000" w:sz="4" w:space="0"/>
              <w:right w:val="single" w:color="000000" w:sz="4" w:space="0"/>
            </w:tcBorders>
            <w:noWrap w:val="0"/>
            <w:vAlign w:val="center"/>
          </w:tcPr>
          <w:p w14:paraId="22A67DB0">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猫病防治技术</w:t>
            </w:r>
          </w:p>
        </w:tc>
      </w:tr>
      <w:tr w14:paraId="48646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275" w:type="dxa"/>
            <w:tcBorders>
              <w:top w:val="single" w:color="000000" w:sz="4" w:space="0"/>
              <w:left w:val="single" w:color="000000" w:sz="4" w:space="0"/>
              <w:bottom w:val="single" w:color="000000" w:sz="4" w:space="0"/>
              <w:right w:val="single" w:color="000000" w:sz="4" w:space="0"/>
            </w:tcBorders>
            <w:noWrap w:val="0"/>
            <w:vAlign w:val="center"/>
          </w:tcPr>
          <w:p w14:paraId="084B3E89">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5</w:t>
            </w:r>
          </w:p>
        </w:tc>
        <w:tc>
          <w:tcPr>
            <w:tcW w:w="4785" w:type="dxa"/>
            <w:tcBorders>
              <w:top w:val="single" w:color="000000" w:sz="4" w:space="0"/>
              <w:left w:val="single" w:color="000000" w:sz="4" w:space="0"/>
              <w:bottom w:val="single" w:color="000000" w:sz="4" w:space="0"/>
              <w:right w:val="single" w:color="000000" w:sz="4" w:space="0"/>
            </w:tcBorders>
            <w:noWrap w:val="0"/>
            <w:vAlign w:val="center"/>
          </w:tcPr>
          <w:p w14:paraId="3A010124">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畜牧场设备使用与维护</w:t>
            </w:r>
          </w:p>
        </w:tc>
      </w:tr>
      <w:tr w14:paraId="3CA28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9F12F84">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6</w:t>
            </w:r>
          </w:p>
        </w:tc>
        <w:tc>
          <w:tcPr>
            <w:tcW w:w="4785" w:type="dxa"/>
            <w:tcBorders>
              <w:top w:val="single" w:color="000000" w:sz="4" w:space="0"/>
              <w:left w:val="single" w:color="000000" w:sz="4" w:space="0"/>
              <w:bottom w:val="single" w:color="000000" w:sz="4" w:space="0"/>
              <w:right w:val="single" w:color="000000" w:sz="4" w:space="0"/>
            </w:tcBorders>
            <w:noWrap w:val="0"/>
            <w:vAlign w:val="center"/>
          </w:tcPr>
          <w:p w14:paraId="68B25CC6">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宠物疾病临床护理技术</w:t>
            </w:r>
          </w:p>
        </w:tc>
      </w:tr>
      <w:tr w14:paraId="1F457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3092482">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9C825C">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计算机视觉应用开发</w:t>
            </w:r>
          </w:p>
        </w:tc>
      </w:tr>
      <w:tr w14:paraId="4406B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21C9412">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A4FECA">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u w:val="none"/>
              </w:rPr>
            </w:pPr>
            <w:r>
              <w:rPr>
                <w:rFonts w:hint="eastAsia" w:ascii="仿宋" w:hAnsi="仿宋" w:eastAsia="仿宋" w:cs="仿宋"/>
                <w:b w:val="0"/>
                <w:bCs w:val="0"/>
                <w:i w:val="0"/>
                <w:iCs w:val="0"/>
                <w:color w:val="auto"/>
                <w:kern w:val="0"/>
                <w:sz w:val="24"/>
                <w:szCs w:val="24"/>
                <w:u w:val="none"/>
                <w:lang w:val="en-US" w:eastAsia="zh-CN" w:bidi="ar"/>
              </w:rPr>
              <w:t>人工智能通识</w:t>
            </w:r>
          </w:p>
        </w:tc>
      </w:tr>
    </w:tbl>
    <w:p w14:paraId="381F9A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（二）</w:t>
      </w:r>
      <w:r>
        <w:rPr>
          <w:rFonts w:hint="eastAsia" w:ascii="宋体" w:hAnsi="宋体" w:cs="宋体"/>
          <w:i w:val="0"/>
          <w:iCs w:val="0"/>
          <w:caps w:val="0"/>
          <w:color w:val="444444"/>
          <w:spacing w:val="0"/>
          <w:kern w:val="0"/>
          <w:sz w:val="32"/>
          <w:szCs w:val="32"/>
          <w:lang w:val="en-US" w:eastAsia="zh-CN" w:bidi="ar"/>
        </w:rPr>
        <w:t>课程建设技术参数要求；</w:t>
      </w:r>
    </w:p>
    <w:p w14:paraId="2873A7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1.总体要求</w:t>
      </w:r>
    </w:p>
    <w:p w14:paraId="6515BF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（1）本项目建设8门慕课，每门课程800分钟内，按需建设数字人形象。</w:t>
      </w:r>
    </w:p>
    <w:p w14:paraId="2184C9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（2）数据安全保障的主体责任：投标人或厂商承担在线开放课程服务和数据安全保障的主体责任，要严格遵守国家网络与信息安全管理规范，依法依规开展活动。</w:t>
      </w:r>
    </w:p>
    <w:p w14:paraId="0F2F7C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（3）投标人或厂商使用平台需在课程质量、共享范围、应用效果和示范性方面达到较高的水准，课程制作完毕后，制作方须协助和指导教师将建好的课程在全国性平台免费上线。</w:t>
      </w:r>
    </w:p>
    <w:p w14:paraId="10B9A9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（4）投标人或厂商所提供的课程运行平台须具备在全国推广的能力，为教师完成课程建设服务、实现教学互动管理、教学事务处理、提供直播服务、教学研讨服务和课程质量分析服务。</w:t>
      </w:r>
    </w:p>
    <w:p w14:paraId="3D075A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★（5）为保证建设质量，项目中标单位需在中标公示后3个工作日内到校进行技术参数逐项演示。</w:t>
      </w:r>
    </w:p>
    <w:p w14:paraId="1C926B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2.教学设计</w:t>
      </w:r>
    </w:p>
    <w:p w14:paraId="0131F1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（1）投标人或厂商制作团队及服务：支持安排专人协助教师搜集各类课程资料和辅助资源，包括图片、视频、文档等，美化设计PPT课件等教学资源；</w:t>
      </w:r>
    </w:p>
    <w:p w14:paraId="6EEA78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投标人或厂商需支持课程前期策划与准备，课程结构的计划与设计：从建设背景、建设目标、设计原则、课程学时安排、章节结构、教学大纲、知识点、教学重点、教学课件、教学团队、考核方式等多个维度进行设计；指导讲稿的撰写并提出合适的修改意见；</w:t>
      </w:r>
    </w:p>
    <w:p w14:paraId="7FECD5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（3）投标人或厂商需支持课程样片定制化设计：</w:t>
      </w:r>
    </w:p>
    <w:p w14:paraId="4EEA9D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①支持根据老师的风格、意愿，定制化地设计拍摄模式与设计方式，保持拍摄团队与老师的沟通，随时调整适配性的拍摄方式；</w:t>
      </w:r>
    </w:p>
    <w:p w14:paraId="096AB2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②支持根据老师形象设置个性化VI版式设计；</w:t>
      </w:r>
    </w:p>
    <w:p w14:paraId="2CCC75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③支持提供定制化VI版式在不同场景下的应用支持；支持提供定制化课程服务；</w:t>
      </w:r>
    </w:p>
    <w:p w14:paraId="553BC4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3.课程拍摄</w:t>
      </w:r>
    </w:p>
    <w:p w14:paraId="1FD533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（1）投标人或厂商需支持提供8种拍摄模式供教师参考：</w:t>
      </w:r>
    </w:p>
    <w:p w14:paraId="5EC0E6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①纯色背景模式：在摄影棚内拍摄，有黑、白、灰等纯色幕布背景；</w:t>
      </w:r>
    </w:p>
    <w:p w14:paraId="1FB8CA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②抠像背景模式：在摄影棚内拍摄，有绿、蓝等抠像幕布背景；</w:t>
      </w:r>
    </w:p>
    <w:p w14:paraId="65A543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③基地PPT模式：在摄影棚内拍摄，全程PPT演示可展示教学素材；</w:t>
      </w:r>
    </w:p>
    <w:p w14:paraId="64B72F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④基地访谈模式：在摄影棚内摆拍，根据访谈人数设定机位数，一般2-3机位，教学过程由多位教师交流讨论完成，适合启发性的、思维拓展和发散的学科课程；</w:t>
      </w:r>
    </w:p>
    <w:p w14:paraId="458364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⑤基地演示模式：在摄影棚内多机位拍摄，通过实际操作演示完成教学过程；</w:t>
      </w:r>
    </w:p>
    <w:p w14:paraId="4E0EE8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⑥场景实操模式：根据教师课程需求，选择在特定拍摄场地，多机位拍摄；</w:t>
      </w:r>
    </w:p>
    <w:p w14:paraId="4FAF47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⑦随堂拍摄模式：随堂拍摄，多机位拍摄，记录教师讲课现场风采；</w:t>
      </w:r>
    </w:p>
    <w:p w14:paraId="15B86F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⑧其他模式：特殊课程可根据教师课程框架设计更多拍摄模式；</w:t>
      </w:r>
    </w:p>
    <w:p w14:paraId="288C4D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（2）投标人或厂商需支持数字人建设</w:t>
      </w:r>
    </w:p>
    <w:p w14:paraId="66FBDD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①有丰富的公共形象库，支持将不少于20个公共形象库中的形象资源迁移到现场环境，供现场使用；</w:t>
      </w:r>
    </w:p>
    <w:p w14:paraId="310FB0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②有丰富的公共音色库，可将音色资源迁移到现场环境供使用，语种不少于中文、英文；</w:t>
      </w:r>
    </w:p>
    <w:p w14:paraId="3DB59D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③数字人形象自定义。用户在进行视频内容生产过程中，选择好数字分身后可灵活调整数字人形象大小和位置，制作过程中允许替换数字分身及数字分身的音色及对应语速、音调及音量信息；</w:t>
      </w:r>
    </w:p>
    <w:p w14:paraId="45DA52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（3）投标人或厂商需支持形象复刻与定制</w:t>
      </w:r>
    </w:p>
    <w:p w14:paraId="05ABB7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①支持根据提供的视频素材，现场完成数字人形象训练。提供一段3至5分钟老师讲话的视频，AI即可定制出老师的数字人；根据一份讲稿或者录音文件，即可生成一段老师的教学视频；</w:t>
      </w:r>
    </w:p>
    <w:p w14:paraId="2486AD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②如果老师对第一次采集的形象不满意，支持进行免费形象重新录制（最多5次）；</w:t>
      </w:r>
    </w:p>
    <w:p w14:paraId="475CAE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▲③支持对数字人进行风格化转绘，包括：3D风格、Q版风格、动漫风格（提供截图证明并加盖公章）；</w:t>
      </w:r>
    </w:p>
    <w:p w14:paraId="324044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（4）投标人或厂商需支持语音复刻与定制</w:t>
      </w:r>
    </w:p>
    <w:p w14:paraId="5915D2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①提供丰富多样的公共音色库，涵盖不同年龄（儿童、青年、中年、老年）、性别、音色特质（沉稳、甜美、磁性、活力等），训练后的数字人形象可使用公共音色库里的声音进行播报和交互；</w:t>
      </w:r>
    </w:p>
    <w:p w14:paraId="1ACA44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②支持根据提供的音频素材，现场完成数字分身声音训练，训练后的声音可驱动数字人进行播报和交互。支持提供一份1至5分钟的老师讲话录音文件，即可精准复刻老师的声音；</w:t>
      </w:r>
    </w:p>
    <w:p w14:paraId="4CE746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★③支持将采集的老师中文声音转化为标准的外语发音，支持生成主流语言：中文，粤语、英语、日语、韩语、俄语、法语，西班牙语。</w:t>
      </w:r>
    </w:p>
    <w:p w14:paraId="4EF3E4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④支持调整数字人的语速、语调、音量；</w:t>
      </w:r>
    </w:p>
    <w:p w14:paraId="048161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⑤支持在语音中插入停顿，根据标点符号批量插入停顿，自定义停顿时长；</w:t>
      </w:r>
    </w:p>
    <w:p w14:paraId="2EBFA6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⑥公式朗读：支持将数学公式转换为数字人可以口播的形式。</w:t>
      </w:r>
    </w:p>
    <w:p w14:paraId="3F7F3F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（5）投标人或厂商需支持数字人视频建设</w:t>
      </w:r>
    </w:p>
    <w:p w14:paraId="273169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①支持导出不同质量的视频：支持生成720p、1080p、4K视频，支持生成最高8000kb/s码率的视频。</w:t>
      </w:r>
    </w:p>
    <w:p w14:paraId="16A546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②支持上传PPT生成视频：支持上传教学PPT，并且搭配数字人形象生成视频，可以保留教学PPT中原始动画；</w:t>
      </w:r>
    </w:p>
    <w:p w14:paraId="498F61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③音画同步：支持老师按照讲稿的需要卡点播放PPT动画，让老师的音频与视频的动画能够卡点。</w:t>
      </w:r>
    </w:p>
    <w:p w14:paraId="3CC6DA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④支持AI自动生成与视频匹配的字幕，支持双语字幕以及字幕srt文件导出，支持自动翻译为双语字幕；</w:t>
      </w:r>
    </w:p>
    <w:p w14:paraId="01CB44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⑤支持对字幕进行调整，支持批量生成单页视频的字幕和预览；</w:t>
      </w:r>
    </w:p>
    <w:p w14:paraId="734A4B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⑥支持对每一页视频进行视频和音频的效果预览及修改；</w:t>
      </w:r>
    </w:p>
    <w:p w14:paraId="0D15BE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⑦支持将老师用中文采集的声音，AI将其转换为标准的外语发音；</w:t>
      </w:r>
    </w:p>
    <w:p w14:paraId="7AF2C7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★⑧支持英语、法语、德语等主流语言的双语发音，发音标准且语调自然，接近真人录音水平，口型与语音高度同步（视效匹配度≥95%）；</w:t>
      </w:r>
    </w:p>
    <w:p w14:paraId="1A84BC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⑨支持双语视频内容建设，语音自然流畅，富有表现力；</w:t>
      </w:r>
    </w:p>
    <w:p w14:paraId="4E77AE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⑩支持中英、中法、中德等主流语言的双语图文排版，有适当的动态效果来辅助知识点的呈现；</w:t>
      </w:r>
    </w:p>
    <w:p w14:paraId="2D0C3C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⑪支持双语字幕制作，字幕与音频内容100%一致，字体、大小、颜色、位置清晰易读；</w:t>
      </w:r>
    </w:p>
    <w:p w14:paraId="511C88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4.课程制作</w:t>
      </w:r>
    </w:p>
    <w:p w14:paraId="707810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（1）投标人或厂商需支持AI生成视频</w:t>
      </w:r>
    </w:p>
    <w:p w14:paraId="2B094B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①支持根据输入的文本描述生成相应的视频内容，人物的动作、场景的布置等与文本描述相契合；</w:t>
      </w:r>
    </w:p>
    <w:p w14:paraId="17215B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②支持根据提供的图片，通过分析图片的内容和特征，生成与图片相关的视频，比如将一张静态的人物照片转换为人物在特定场景中活动的视频；</w:t>
      </w:r>
    </w:p>
    <w:p w14:paraId="5C0CB7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③支持根据一系列图片生成一个连续的视频故事，智能补充不同画面间的关键帧，使视频流畅度与逻辑性提高；</w:t>
      </w:r>
    </w:p>
    <w:p w14:paraId="188243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（2）投标人或厂商需支持视频设计调整</w:t>
      </w:r>
    </w:p>
    <w:p w14:paraId="16CD4F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①支持对生成视频进行补帧、固定首尾帧、运动模块控制等调整；</w:t>
      </w:r>
    </w:p>
    <w:p w14:paraId="1DD25F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②支持自动添加各种视频特效，如光效、水流、烟雾等特效，增强视频的视觉冲击力；</w:t>
      </w:r>
    </w:p>
    <w:p w14:paraId="455F10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③支持视频人物根据文本定制多样的手部动态与面部表情；</w:t>
      </w:r>
    </w:p>
    <w:p w14:paraId="7C573A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④支持视频人物替换、动作迁移，在原始视频基础上进行合理修改，替换指定素材；</w:t>
      </w:r>
    </w:p>
    <w:p w14:paraId="26473C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（3）投标人或厂商需支持AI音频生成</w:t>
      </w:r>
    </w:p>
    <w:p w14:paraId="19E422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①支持多语言的合成，除了常见的中文、英语外，还支持泰语、俄语、日语、韩语、法语、德语等多国语言；</w:t>
      </w:r>
    </w:p>
    <w:p w14:paraId="574C30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②支持实时语音生成，能够在短时间内将文本转化为语音；</w:t>
      </w:r>
    </w:p>
    <w:p w14:paraId="22FBC6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③支持个性化定制，用户可以根据自己的需求，调整语音的音调、语速、音量等；</w:t>
      </w:r>
    </w:p>
    <w:p w14:paraId="3A2146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④支持提供2分钟原始音频，进行音色提取以及数据学习，训练可进行文生音及音生音等任务的模型，能够实现高质量的语音生成；</w:t>
      </w:r>
    </w:p>
    <w:p w14:paraId="6A321B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⑤支持根据文本提示与参数调节生成纯音乐，具体控制可细化至流派、风格、乐器、氛围、BPM等；</w:t>
      </w:r>
    </w:p>
    <w:p w14:paraId="7252E1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⑥支持根据文本提示与参数调节生成带有歌词的乐曲，根据其音乐韵律进行演唱；</w:t>
      </w:r>
    </w:p>
    <w:p w14:paraId="142310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（4）投标人或厂商需支持AI生成图片</w:t>
      </w:r>
    </w:p>
    <w:p w14:paraId="064F23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①支持对图片进行微调，比如：放大、局部重绘、单向延展、图像融合等；</w:t>
      </w:r>
    </w:p>
    <w:p w14:paraId="4E9092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②支持自定义风格、美学迁移、换色、固定人物形象等；</w:t>
      </w:r>
    </w:p>
    <w:p w14:paraId="789E07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③支持自由调整画幅以及多种图片常用比例：16:9、3:2、1:1；</w:t>
      </w:r>
    </w:p>
    <w:p w14:paraId="505305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④支持定制人物和定制场景的深度融合，增强画面故事性和沉浸感；</w:t>
      </w:r>
    </w:p>
    <w:p w14:paraId="20B4EB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⑤支持老照片修复、上色，按需还原人物或场景的原始形态；</w:t>
      </w:r>
    </w:p>
    <w:p w14:paraId="6CBB9A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⑥支持根据图像画面内容进行功能性绘制，例如同角色AI换装，修复手部细节、角色姿态替换等；</w:t>
      </w:r>
    </w:p>
    <w:p w14:paraId="1FAC62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⑦支持添加额外的训练网络，冻结原本的生成信息，进行提取物体轮廓、景深空间、语义分割、3D法线提取等任务；</w:t>
      </w:r>
    </w:p>
    <w:p w14:paraId="4CA667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⑧支持对特定物体、概念的一致性迁移，融合新的文本提示进行二次绘制；</w:t>
      </w:r>
    </w:p>
    <w:p w14:paraId="1EC2AC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⑨支持提供原始图像集，进行数据采集、概念学习等任务，训练可生成特定画面内容的模型；</w:t>
      </w:r>
    </w:p>
    <w:p w14:paraId="20D1DB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（5）投标人或厂商需支持视频剪辑</w:t>
      </w:r>
    </w:p>
    <w:p w14:paraId="4DCC82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①后期制作团队及服务</w:t>
      </w:r>
    </w:p>
    <w:p w14:paraId="69D657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②片头制作：根据量身定做的课程片头进行制作、包装、特效等一系列处理。</w:t>
      </w:r>
    </w:p>
    <w:p w14:paraId="44F0DD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③课程精剪：对课程进行精准剪辑；</w:t>
      </w:r>
    </w:p>
    <w:p w14:paraId="6F8333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④后期修改人员：根据教学校要求对视频、知识点、特效进行修改；</w:t>
      </w:r>
    </w:p>
    <w:p w14:paraId="4F18EB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（6）投标人或厂商需支持数字人视频剪辑</w:t>
      </w:r>
    </w:p>
    <w:p w14:paraId="0D0E27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①支持通过导入PPT文件的方式，进行视频分镜的构建，可快速基于导入的文件快速进行视频制作，解析特效并保留PPT所有动效；</w:t>
      </w:r>
    </w:p>
    <w:p w14:paraId="39B5F7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②支持PPT导入后，备注文字自动转化为数字人朗读文稿；</w:t>
      </w:r>
    </w:p>
    <w:p w14:paraId="7A47B0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③支持每页PPT可更换不同数字人形象和声音，并可更换不同驱动片段姿态，可将设置效果应用至全局；</w:t>
      </w:r>
    </w:p>
    <w:p w14:paraId="7D2FBE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④支持对PPT每个场景快速预览；</w:t>
      </w:r>
    </w:p>
    <w:p w14:paraId="1DAB37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⑤支持对数字人的声音和形象属性进行选择和编辑，可将设置效果应用至全局；</w:t>
      </w:r>
    </w:p>
    <w:p w14:paraId="1D1DCC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⑥播报视频生产时，支持对PPT动效、数字人、文字等元素的位置、大小等属性进行编辑，也可进行可视、隐藏等操作，可将设置效果一键应用至全局。</w:t>
      </w:r>
    </w:p>
    <w:p w14:paraId="61B761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（7）投标人或厂商需支持外挂字幕文件</w:t>
      </w:r>
    </w:p>
    <w:p w14:paraId="2AA719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①字幕文件格式：独立的SRT格式的字幕文件；</w:t>
      </w:r>
    </w:p>
    <w:p w14:paraId="2DB38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②字幕的字数：每行不超过14个字；</w:t>
      </w:r>
    </w:p>
    <w:p w14:paraId="45CD0C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③字幕的位置：保持每屏字幕出现位置一致；</w:t>
      </w:r>
    </w:p>
    <w:p w14:paraId="0E3060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5.学科大模型、课程增强知识模型建设</w:t>
      </w:r>
    </w:p>
    <w:p w14:paraId="3D44B0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（1）投标人或厂商需支持学科大模型</w:t>
      </w:r>
    </w:p>
    <w:p w14:paraId="39FBB0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①支持上传多种资源数据类型，包括课程大纲、课程视频、培养方案、专业教材、讲义、PPT、学术文献；</w:t>
      </w:r>
    </w:p>
    <w:p w14:paraId="7D2456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②支持通过文本识别、文档结构化、表格解析、PPT结构化、公式解析、视频结构化、语音转写等AI能力，对数据进行结构化处理；</w:t>
      </w:r>
    </w:p>
    <w:p w14:paraId="1F27D8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③支持知识库新建、删除、修改，文件上传、删除、状态查询功能。为每个学科提供不小于500G的资源空间；</w:t>
      </w:r>
    </w:p>
    <w:p w14:paraId="5E7AD6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④知识库构建部分，支持文本切片与索引构建；</w:t>
      </w:r>
    </w:p>
    <w:p w14:paraId="1A2FED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⑤文本切片：支持采用语义切片、递归切片等切片技术将长文本切分为小块；</w:t>
      </w:r>
    </w:p>
    <w:p w14:paraId="64D373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⑥索引构建：支持将文本数据转换为向量形式，写入向量数据库和Elasticsearch，实现大规模数据集快速检索；</w:t>
      </w:r>
    </w:p>
    <w:p w14:paraId="5C2303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⑦支持采用Step-Back Prompting 对用户问题进行改写，用改写后问题进行检索，提高LLM回答准确率；</w:t>
      </w:r>
    </w:p>
    <w:p w14:paraId="2989F0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⑧支持采用关键词检索和向量检索进行混合检索，提高检索的准确性和效率；</w:t>
      </w:r>
    </w:p>
    <w:p w14:paraId="4407DB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★⑨支持学科资源类型不低于100门，总体课程资源数量不低于10000门</w:t>
      </w:r>
    </w:p>
    <w:p w14:paraId="1810B1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（2）投标人或厂商需支持学科模型调优</w:t>
      </w:r>
    </w:p>
    <w:p w14:paraId="094081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▲①支持学科问题场景和能力体系构建，支持构建覆盖学科主要专业课及通识课的学科场景标准数据集（提供截图证明并加盖公章）；</w:t>
      </w:r>
    </w:p>
    <w:p w14:paraId="2E302B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②支持大模型在多维度多题型的自动评测，评测出大模型在学科上的表现；</w:t>
      </w:r>
    </w:p>
    <w:p w14:paraId="2BB16A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③针对不同问题场景分别进行问答流程编排调优；</w:t>
      </w:r>
    </w:p>
    <w:p w14:paraId="1FAF1B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★④支持采用LangGPT、少样本等技术对学科大模型进行提示词开发和优化；</w:t>
      </w:r>
    </w:p>
    <w:p w14:paraId="0A0841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（3）投标人或厂商需支持智能体工厂</w:t>
      </w:r>
    </w:p>
    <w:p w14:paraId="7B328C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①支持针对处理逻辑复杂且有较高稳定性要求的任务流，提供可组合的节点，包括大语言模型 LLM、自定义代码、判断逻辑等；</w:t>
      </w:r>
    </w:p>
    <w:p w14:paraId="08F893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★②支持基于流程模板，搭建智能体，不限制运行次数，例如：AI助教、AI助学等不同角色的智能体开发；</w:t>
      </w:r>
    </w:p>
    <w:p w14:paraId="0281F4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★③提供方便AI 交互的数据库记忆能力，可持久记住用户对话的重要参数或内容；包括但不限于学科知识库、用户对话数据、课程学习进度、选课信息和错题数据等；</w:t>
      </w:r>
    </w:p>
    <w:p w14:paraId="723DB6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（4）投标人或厂商需支持课程增强知识模型构建</w:t>
      </w:r>
    </w:p>
    <w:p w14:paraId="1DB8CB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▲①支持上传课程相关的多种资源数据类型，包括课程大纲、教材、讲义、PPT、视频等，构建课程专属的知识库（提供截图证明并加盖公章）；</w:t>
      </w:r>
    </w:p>
    <w:p w14:paraId="26C76F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②支持通过文本识别、文档结构化、表格解析、PPT结构化、公式解析、视频结构化、语音转写等AI能力，对数据进行结构化处理；</w:t>
      </w:r>
    </w:p>
    <w:p w14:paraId="0D82DF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③支持对于特定课程，选用合适的学科智能体；</w:t>
      </w:r>
    </w:p>
    <w:p w14:paraId="460BEE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④支持对于特定课程，采用学科模型调优的方式优化提示词，使其更加适配该课程。</w:t>
      </w:r>
    </w:p>
    <w:p w14:paraId="227A16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6、课程运行</w:t>
      </w:r>
    </w:p>
    <w:p w14:paraId="26F1B0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投标人或厂商需支持课程概述及基本信息：支持查看包括课程简介、学时学分、学校、教学团队、课程背景目标、课程特色等信息。便于选课学校老师和学生了解课程的关键信息，以及和自己选课需求是否匹配；</w:t>
      </w:r>
    </w:p>
    <w:p w14:paraId="49366D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（2）投标人或厂商需支持课程视频：支持查看课程章节大纲，章节简介以及教学计划；</w:t>
      </w:r>
    </w:p>
    <w:p w14:paraId="217519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（3）投标人或厂商需支持教学资源：支持老师上传课程相关的资源，包括文档、PPT、音频、视频等格式，学生可进行在线阅读或者下载阅读；</w:t>
      </w:r>
    </w:p>
    <w:p w14:paraId="76313D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（4）投标人或厂商需支持课程考核</w:t>
      </w:r>
    </w:p>
    <w:p w14:paraId="3CAB62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①支持查看作业考试题目数量和参与人数数据，并显示课程考核标准及明细；</w:t>
      </w:r>
    </w:p>
    <w:p w14:paraId="3E4E9D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②支持开课老师定义课程考核标准，选课老师可重新定义该校各班级考核标准；</w:t>
      </w:r>
    </w:p>
    <w:p w14:paraId="3CD2D6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（5）投标人或厂商需支持互动教学：支持查看互动问答数据和话题讨论详情，数据包括话题总数、话题参与人数、话题参与总校次、话题总轮数；</w:t>
      </w:r>
    </w:p>
    <w:p w14:paraId="2374E9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（6）投标人或厂商需支持课程评审</w:t>
      </w:r>
    </w:p>
    <w:p w14:paraId="485FAC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①支持查看课程运行概览数据，包括各学期学习人数、选课学校数、问答数据、测试与考试参与人数；</w:t>
      </w:r>
    </w:p>
    <w:p w14:paraId="3FBC99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②支持查看课程基本汇总数据，包括开课周数、课程资料总数、课程公告数、测试次数、考试次数等；</w:t>
      </w:r>
    </w:p>
    <w:p w14:paraId="69824E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（7）投标人或厂商需支持AI问答</w:t>
      </w:r>
    </w:p>
    <w:p w14:paraId="7290EB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★①支持根据学科评测数据集选取在学科表现相较优异的大模型作为底层问答模型；</w:t>
      </w:r>
    </w:p>
    <w:p w14:paraId="176380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②支持至少输入输出5ktokens的大模型上下文记忆；</w:t>
      </w:r>
    </w:p>
    <w:p w14:paraId="4C59AC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③支持对问答内容进行合规检查，确保输入输出内容的合规合法性；</w:t>
      </w:r>
    </w:p>
    <w:p w14:paraId="1D7831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④支持根据不同学科和课程的特点，对AI问答模型进行场景化调优；</w:t>
      </w:r>
    </w:p>
    <w:p w14:paraId="13AFA2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⑤支持利用包括但不限于课程视频、课程资料、课程介绍等资源形成课程知识库，提供基于知识库的精准问答服务；</w:t>
      </w:r>
    </w:p>
    <w:p w14:paraId="689BB1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⑥支持AI根据用户问题生成拓展性问题，引导用户继续提问；</w:t>
      </w:r>
    </w:p>
    <w:p w14:paraId="719C4B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（8）投标人或厂商需支持AI阅读</w:t>
      </w:r>
    </w:p>
    <w:p w14:paraId="5D8C03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①支持对文档资料进行结构化、向量化处理；</w:t>
      </w:r>
    </w:p>
    <w:p w14:paraId="07932E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▲②支持AI智能提取资料中的多个重点片段，并对重点片段进行摘要及知识点强调（提供截图证明并加盖公章）；</w:t>
      </w:r>
    </w:p>
    <w:p w14:paraId="658658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③支持在文档中快速定位重点片段，节省阅读时间；</w:t>
      </w:r>
    </w:p>
    <w:p w14:paraId="741F51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④支持用户对划线内容自由提问，AI参考文档最相关内容回答问题，并展示参考内容的标签；</w:t>
      </w:r>
    </w:p>
    <w:p w14:paraId="766B80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（9）投标人或厂商需支持AI拓展</w:t>
      </w:r>
    </w:p>
    <w:p w14:paraId="27D3BC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▲①支持根据用户问题及知识点关键词智能推荐学习资源，并支持点击跳转（提供截图证明并加盖公章）；</w:t>
      </w:r>
    </w:p>
    <w:p w14:paraId="3C6154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②支持老师上传自己的课程资料，包括视频、论文、案例等用于智能资源推荐；</w:t>
      </w:r>
    </w:p>
    <w:p w14:paraId="779DD1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③支持优先推荐老师上传的推荐资源；</w:t>
      </w:r>
    </w:p>
    <w:p w14:paraId="6E6D11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（10）投标人或厂商需支持AI作业辅导</w:t>
      </w:r>
    </w:p>
    <w:p w14:paraId="6023E6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①支持AI解析单选题、多选题、判断题等有明确答案的客观题；</w:t>
      </w:r>
    </w:p>
    <w:p w14:paraId="5BF46D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②支持学生根据自己的薄弱内容或知识点，通过AI个性化自动生成辅导练习题；</w:t>
      </w:r>
    </w:p>
    <w:p w14:paraId="4E6CFD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（11）投标人或厂商需支持AI视频摘要</w:t>
      </w:r>
    </w:p>
    <w:p w14:paraId="00B484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▲①课程上线前支持使用AI智能分析视频中语音和画面内容，将视频根据主题和知识点标题自动分段，并将视频内容自动总结成摘要（提供截图证明并加盖公章）；</w:t>
      </w:r>
    </w:p>
    <w:p w14:paraId="2ED5C5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▲②支持视频画面和分段摘要同步定位，播放视频的同时高亮对应的视频片段主题和摘要文字（提供截图证明并加盖公章）；</w:t>
      </w:r>
    </w:p>
    <w:p w14:paraId="32C65B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③支持点击分段摘要内容时，跳转到对应的视频起始画面并播放；</w:t>
      </w:r>
    </w:p>
    <w:p w14:paraId="418AE6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（12）投标人或厂商需支持AI自动督促</w:t>
      </w:r>
    </w:p>
    <w:p w14:paraId="7D3174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▲①支持课程相关运行信息提醒，比如见面课的安排时间，是否支持补考等（提供截图证明并加盖公章）；</w:t>
      </w:r>
    </w:p>
    <w:p w14:paraId="5BE988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②支持根据每一位学生的学习进度、作业提交和考试时间等方面，个性化进行提醒和督促；</w:t>
      </w:r>
    </w:p>
    <w:p w14:paraId="6C361B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③支持成绩发布提醒，AI根据学生成绩是否及格，提供补考提醒；</w:t>
      </w:r>
    </w:p>
    <w:p w14:paraId="7CCF48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（13）投标人或厂商需支持AI周报</w:t>
      </w:r>
    </w:p>
    <w:p w14:paraId="4470B1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▲①支持添加一对一专属课程专员企微，微信中定期推送教师端AI周报，支持微信小程序和PC端查看AI周报（提供截图证明并加盖公章）；</w:t>
      </w:r>
    </w:p>
    <w:p w14:paraId="5B17E0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②支持查看课程选课数据统计、学生学习情况；统计AI智能问答数据、分析学生提问、师生互动数据统计、反复观看视频检测、学生反馈记录查看；</w:t>
      </w:r>
    </w:p>
    <w:p w14:paraId="26894F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③支持章节提问分析，根据学生的提问数据，分析总结学生问题集中方向；</w:t>
      </w:r>
    </w:p>
    <w:p w14:paraId="631C38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④支持检测学习反复观看的视频内容；</w:t>
      </w:r>
    </w:p>
    <w:p w14:paraId="41552B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⑤支持老师在周报中查看学生的反馈内容评估是否需要进行调整；</w:t>
      </w:r>
    </w:p>
    <w:p w14:paraId="5DD709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⑥支持老师查看学生学习进度、效果及行为数据，并查看AI提出的课程建议，老师可评估是否采纳建议；</w:t>
      </w:r>
    </w:p>
    <w:p w14:paraId="7C9669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（14）投标人或厂商需支持AI诚信学习检测</w:t>
      </w:r>
    </w:p>
    <w:p w14:paraId="3B178E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①支持提供学生风险AI评估机制，通过AI检测学生的诚信系数，如：异地登录检测、异常设备登录检测、异常时间段检测、异常学习过程检测、异常考试过程检测等行为确定学生的风险模型；</w:t>
      </w:r>
    </w:p>
    <w:p w14:paraId="6DD574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②支持根据学生的不同级别风险定制学生的校验服务，如：人脸识别服务、图形校验服务等。学生必须通过相应的验证才能降低风险系数，正常完成学业；</w:t>
      </w:r>
    </w:p>
    <w:p w14:paraId="40AA10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rPr>
          <w:rFonts w:hint="eastAsia" w:ascii="宋体" w:hAnsi="宋体" w:eastAsia="宋体" w:cs="宋体"/>
          <w:i w:val="0"/>
          <w:iCs w:val="0"/>
          <w:caps w:val="0"/>
          <w:color w:val="444444"/>
          <w:spacing w:val="0"/>
          <w:kern w:val="0"/>
          <w:sz w:val="32"/>
          <w:szCs w:val="32"/>
          <w:lang w:val="en-US" w:eastAsia="zh-CN" w:bidi="ar"/>
        </w:rPr>
      </w:pPr>
      <w:r>
        <w:rPr>
          <w:rFonts w:hint="eastAsia" w:ascii="宋体" w:hAnsi="宋体" w:eastAsia="宋体" w:cs="宋体"/>
          <w:i w:val="0"/>
          <w:iCs w:val="0"/>
          <w:caps w:val="0"/>
          <w:color w:val="444444"/>
          <w:spacing w:val="0"/>
          <w:kern w:val="0"/>
          <w:sz w:val="32"/>
          <w:szCs w:val="32"/>
          <w:lang w:val="en-US" w:eastAsia="zh-CN" w:bidi="ar"/>
        </w:rPr>
        <w:t>③支持黑名单功能，为进一步加强学生诚信学习/考试纪律，针对有明确异常行为的学生直接纳入黑名单，进入黑名单的学生将无法进行任何学习和考试相关的业务。必须确认诚信学习和相关解绑流程后才能继续学业；</w:t>
      </w:r>
    </w:p>
    <w:p w14:paraId="78B6C1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60"/>
        <w:jc w:val="both"/>
      </w:pPr>
      <w:r>
        <w:rPr>
          <w:rFonts w:hint="eastAsia" w:ascii="宋体" w:hAnsi="宋体" w:eastAsia="宋体" w:cs="宋体"/>
          <w:i w:val="0"/>
          <w:iCs w:val="0"/>
          <w:caps w:val="0"/>
          <w:color w:val="444444"/>
          <w:spacing w:val="0"/>
          <w:kern w:val="0"/>
          <w:sz w:val="32"/>
          <w:szCs w:val="32"/>
          <w:lang w:val="en-US" w:eastAsia="zh-CN" w:bidi="ar"/>
        </w:rPr>
        <w:t>▲④支持学习异常提醒，若学生在学习过程中有异常行为，AI会自动通知学生诚信学习（提供截图证明并加盖公章）。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2D23AD"/>
    <w:rsid w:val="142D23AD"/>
    <w:rsid w:val="4EF26794"/>
    <w:rsid w:val="77A05C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433</Words>
  <Characters>440</Characters>
  <Lines>0</Lines>
  <Paragraphs>0</Paragraphs>
  <TotalTime>2</TotalTime>
  <ScaleCrop>false</ScaleCrop>
  <LinksUpToDate>false</LinksUpToDate>
  <CharactersWithSpaces>440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2026-11-05T02:24:00Z</dcterms:created>
  <dc:creator>赵可厉害的了呢</dc:creator>
  <cp:lastModifiedBy>赵可厉害的了呢</cp:lastModifiedBy>
  <dcterms:modified xsi:type="dcterms:W3CDTF">2026-11-05T02:39:26Z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28E797C561AC4D458AA8F7728D7CF8F3_11</vt:lpwstr>
  </property>
  <property fmtid="{D5CDD505-2E9C-101B-9397-08002B2CF9AE}" pid="4" name="KSOTemplateDocerSaveRecord">
    <vt:lpwstr>eyJoZGlkIjoiMTMwNTcyYjFiOWM0NzIwNTMzYmQ4ZjI2NGE4ZDE2MTIiLCJ1c2VySWQiOiI0MTUzODU3ODEifQ==</vt:lpwstr>
  </property>
</Properties>
</file>