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eastAsia" w:cs="宋体"/>
          <w:lang w:val="en-US" w:eastAsia="zh-CN"/>
        </w:rPr>
      </w:pPr>
      <w:r>
        <w:rPr>
          <w:rFonts w:hint="eastAsia" w:cs="宋体"/>
          <w:lang w:val="en-US" w:eastAsia="zh-CN"/>
        </w:rPr>
        <w:t>黑龙江农业职业技术学院</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cs="宋体"/>
          <w:lang w:val="en-US" w:eastAsia="zh-CN"/>
        </w:rPr>
      </w:pPr>
      <w:r>
        <w:rPr>
          <w:rFonts w:hint="eastAsia" w:cs="宋体"/>
          <w:lang w:val="en-US" w:eastAsia="zh-CN"/>
        </w:rPr>
        <w:t>第五教学楼301会议室LED数据大屏安装需求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23" w:firstLineChars="200"/>
        <w:textAlignment w:val="auto"/>
        <w:rPr>
          <w:rFonts w:hint="eastAsia" w:ascii="宋体" w:hAnsi="宋体" w:eastAsia="宋体" w:cs="宋体"/>
        </w:rPr>
      </w:pPr>
      <w:r>
        <w:rPr>
          <w:rFonts w:hint="eastAsia" w:ascii="宋体" w:hAnsi="宋体" w:eastAsia="宋体" w:cs="宋体"/>
        </w:rPr>
        <w:t>一、项目背景与目标</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kern w:val="0"/>
          <w:sz w:val="32"/>
          <w:szCs w:val="32"/>
          <w:lang w:val="en-US" w:eastAsia="zh-CN" w:bidi="ar"/>
        </w:rPr>
        <w:t>在当今数字化信息飞速发展的时代，高效的信息展示与沟通对于学院的各类会议、学术交流、培训活动等至关重要。学院第五教学楼301会议室作为举办各类重要会议与活动的关键场所，其现有的显示设备已难以满足日益增长的多样化需求。目前，第五教学楼301会议室配备的是传统的投影仪与幕布组合，这种显示设备存在着诸多明显不足。在实际使用中，投影仪受环境光线影响极大，一旦会议室光线稍强，投影画面就会变得模糊不清，严重影响观看体验。例如在白天阳光充足时，进行重要文件展示、数据图表分析或视频播放，参会人员难以清晰地看到屏幕内容，导致信息传达受阻，理解出现偏差，大大降低了会议效率。而且，传统投影仪的分辨率有限，对于一些高精度的图片、复杂的数据表格以及高清视频资料，无法呈现出细腻、清晰的画面效果，细节部分丢失严重，难以满足如今对信息展示清晰度的高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23" w:firstLineChars="200"/>
        <w:textAlignment w:val="auto"/>
        <w:rPr>
          <w:rFonts w:hint="eastAsia" w:ascii="宋体" w:hAnsi="宋体" w:eastAsia="宋体" w:cs="宋体"/>
        </w:rPr>
      </w:pPr>
      <w:r>
        <w:rPr>
          <w:rFonts w:hint="eastAsia" w:ascii="宋体" w:hAnsi="宋体" w:eastAsia="宋体" w:cs="宋体"/>
        </w:rPr>
        <w:t>二、详细需求分析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eastAsia" w:ascii="宋体" w:hAnsi="宋体" w:eastAsia="宋体" w:cs="宋体"/>
        </w:rPr>
      </w:pPr>
      <w:r>
        <w:rPr>
          <w:rFonts w:hint="eastAsia" w:ascii="宋体" w:hAnsi="宋体" w:eastAsia="宋体" w:cs="宋体"/>
        </w:rPr>
        <w:t>（一）屏幕硬件参数</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1.分辨率：</w:t>
      </w:r>
      <w:r>
        <w:rPr>
          <w:rFonts w:hint="eastAsia" w:ascii="仿宋" w:hAnsi="仿宋" w:eastAsia="仿宋" w:cs="仿宋"/>
          <w:kern w:val="0"/>
          <w:sz w:val="32"/>
          <w:szCs w:val="32"/>
          <w:lang w:val="en-US" w:eastAsia="zh-CN" w:bidi="ar"/>
        </w:rPr>
        <w:t>为满足高清展示需求，LED数据大屏分辨率至少达到1080p（1920×1080像素）。在展示高清晰度的图片、视频以及复杂的数据图表时，能够清晰呈现每一个细节，避免出现模糊、锯齿等现象，确保参会人员可以轻松读取屏幕上的各类信息。</w:t>
      </w:r>
      <w:r>
        <w:rPr>
          <w:rFonts w:hint="eastAsia" w:ascii="仿宋" w:hAnsi="仿宋" w:eastAsia="仿宋" w:cs="仿宋"/>
          <w:b/>
          <w:bCs/>
          <w:kern w:val="0"/>
          <w:sz w:val="32"/>
          <w:szCs w:val="32"/>
          <w:lang w:val="en-US" w:eastAsia="zh-CN" w:bidi="ar"/>
        </w:rPr>
        <w:t>2.屏幕尺寸：</w:t>
      </w:r>
      <w:r>
        <w:rPr>
          <w:rFonts w:hint="eastAsia" w:ascii="仿宋" w:hAnsi="仿宋" w:eastAsia="仿宋" w:cs="仿宋"/>
          <w:kern w:val="0"/>
          <w:sz w:val="32"/>
          <w:szCs w:val="32"/>
          <w:lang w:val="en-US" w:eastAsia="zh-CN" w:bidi="ar"/>
        </w:rPr>
        <w:t>根据第五教学楼301会议室的空间大小及参会人数，经综合评估，屏幕尺寸宽6.74m*高1.46m。此尺寸范围的屏幕既能在有限的空间内提供足够大的可视区域，又不会因过大而造成视觉压迫或观看不便。</w:t>
      </w:r>
      <w:r>
        <w:rPr>
          <w:rFonts w:hint="eastAsia" w:ascii="仿宋" w:hAnsi="仿宋" w:eastAsia="仿宋" w:cs="仿宋"/>
          <w:b/>
          <w:bCs/>
          <w:kern w:val="0"/>
          <w:sz w:val="32"/>
          <w:szCs w:val="32"/>
          <w:lang w:val="en-US" w:eastAsia="zh-CN" w:bidi="ar"/>
        </w:rPr>
        <w:t>3.亮度：</w:t>
      </w:r>
      <w:r>
        <w:rPr>
          <w:rFonts w:hint="eastAsia" w:ascii="仿宋" w:hAnsi="仿宋" w:eastAsia="仿宋" w:cs="仿宋"/>
          <w:kern w:val="0"/>
          <w:sz w:val="32"/>
          <w:szCs w:val="32"/>
          <w:lang w:val="en-US" w:eastAsia="zh-CN" w:bidi="ar"/>
        </w:rPr>
        <w:t>考虑到会议室可能存在不同的光线环境，LED数据大屏的亮度需具备可调节功能，且峰值亮度应不低于1500cd/㎡。在白天阳光充足时，高亮度可保证屏幕内容不受强光干扰，清晰可见；而在夜晚或光线较暗的情况下，可降低亮度，避免刺眼，提供舒适的观看体验。</w:t>
      </w:r>
      <w:r>
        <w:rPr>
          <w:rFonts w:hint="eastAsia" w:ascii="仿宋" w:hAnsi="仿宋" w:eastAsia="仿宋" w:cs="仿宋"/>
          <w:b/>
          <w:bCs/>
          <w:kern w:val="0"/>
          <w:sz w:val="32"/>
          <w:szCs w:val="32"/>
          <w:lang w:val="en-US" w:eastAsia="zh-CN" w:bidi="ar"/>
        </w:rPr>
        <w:t>4.对比度：</w:t>
      </w:r>
      <w:r>
        <w:rPr>
          <w:rFonts w:hint="eastAsia" w:ascii="仿宋" w:hAnsi="仿宋" w:eastAsia="仿宋" w:cs="仿宋"/>
          <w:kern w:val="0"/>
          <w:sz w:val="32"/>
          <w:szCs w:val="32"/>
          <w:lang w:val="en-US" w:eastAsia="zh-CN" w:bidi="ar"/>
        </w:rPr>
        <w:t>高对比度能够增强画面的层次感和清晰度，使图像更加生动逼真。因此，LED数据大屏的对比度要求达到5000:1及以上。在展示色彩丰富的图片或视频时，高对比度可使黑色更加深邃，白色更加明亮，色彩过渡更加自然，有效提升视觉效果。</w:t>
      </w:r>
      <w:bookmarkStart w:id="1" w:name="_GoBack"/>
      <w:bookmarkEnd w:id="1"/>
      <w:r>
        <w:rPr>
          <w:rFonts w:hint="eastAsia" w:ascii="仿宋" w:hAnsi="仿宋" w:eastAsia="仿宋" w:cs="仿宋"/>
          <w:kern w:val="0"/>
          <w:sz w:val="32"/>
          <w:szCs w:val="32"/>
          <w:lang w:val="en-US" w:eastAsia="zh-CN" w:bidi="ar"/>
        </w:rPr>
        <w:t>如播放宣传视频时，人物肤色、场景色彩等细节都能得到精准还原，让观众有更好的观看感受。</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eastAsia" w:ascii="宋体" w:hAnsi="宋体" w:eastAsia="宋体" w:cs="宋体"/>
        </w:rPr>
      </w:pPr>
      <w:r>
        <w:rPr>
          <w:rFonts w:hint="eastAsia" w:ascii="宋体" w:hAnsi="宋体" w:eastAsia="宋体" w:cs="宋体"/>
        </w:rPr>
        <w:t>（二）功能需求</w:t>
      </w:r>
    </w:p>
    <w:p>
      <w:pPr>
        <w:keepNext w:val="0"/>
        <w:keepLines w:val="0"/>
        <w:widowControl/>
        <w:suppressLineNumbers w:val="0"/>
        <w:jc w:val="left"/>
      </w:pPr>
      <w:r>
        <w:rPr>
          <w:rFonts w:hint="eastAsia" w:ascii="仿宋" w:hAnsi="仿宋" w:eastAsia="仿宋" w:cs="仿宋"/>
          <w:b/>
          <w:bCs/>
          <w:kern w:val="0"/>
          <w:sz w:val="32"/>
          <w:szCs w:val="32"/>
          <w:lang w:val="en-US" w:eastAsia="zh-CN" w:bidi="ar"/>
        </w:rPr>
        <w:t>1.可扩展性：</w:t>
      </w:r>
      <w:r>
        <w:rPr>
          <w:rFonts w:hint="eastAsia" w:ascii="仿宋" w:hAnsi="仿宋" w:eastAsia="仿宋" w:cs="仿宋"/>
          <w:kern w:val="0"/>
          <w:sz w:val="32"/>
          <w:szCs w:val="32"/>
          <w:lang w:val="en-US" w:eastAsia="zh-CN" w:bidi="ar"/>
        </w:rPr>
        <w:t>LED数据大屏系统需具备强大的可扩展性，支持各类常见信号源接入，包括但不限于电脑（VGA、DVI、HDMI接口）、视频会议设备（HDMI、SDI接口）、摄像机（HDMI、AV接口）、DVD播放器（AV接口）等。</w:t>
      </w:r>
      <w:r>
        <w:rPr>
          <w:rFonts w:hint="eastAsia" w:ascii="仿宋" w:hAnsi="仿宋" w:eastAsia="仿宋" w:cs="仿宋"/>
          <w:kern w:val="0"/>
          <w:sz w:val="32"/>
          <w:szCs w:val="32"/>
          <w:lang w:val="en-US" w:eastAsia="zh-CN" w:bidi="ar"/>
        </w:rPr>
        <w:t>可后台操作</w:t>
      </w:r>
      <w:r>
        <w:rPr>
          <w:rFonts w:hint="eastAsia" w:ascii="仿宋" w:hAnsi="仿宋" w:eastAsia="仿宋" w:cs="仿宋"/>
          <w:kern w:val="0"/>
          <w:sz w:val="32"/>
          <w:szCs w:val="32"/>
          <w:lang w:val="en-US" w:eastAsia="zh-CN" w:bidi="ar"/>
        </w:rPr>
        <w:t>实现</w:t>
      </w:r>
      <w:r>
        <w:rPr>
          <w:rFonts w:hint="eastAsia" w:ascii="仿宋" w:hAnsi="仿宋" w:eastAsia="仿宋" w:cs="仿宋"/>
          <w:kern w:val="0"/>
          <w:sz w:val="32"/>
          <w:szCs w:val="32"/>
          <w:lang w:val="en-US" w:eastAsia="zh-CN" w:bidi="ar"/>
        </w:rPr>
        <w:t>分屏显示功能，屏幕可实现按屏幕比例播放功能。</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2.可视角度：</w:t>
      </w:r>
      <w:r>
        <w:rPr>
          <w:rFonts w:hint="eastAsia" w:ascii="仿宋" w:hAnsi="仿宋" w:eastAsia="仿宋" w:cs="仿宋"/>
          <w:kern w:val="0"/>
          <w:sz w:val="32"/>
          <w:szCs w:val="32"/>
          <w:lang w:val="en-US" w:eastAsia="zh-CN" w:bidi="ar"/>
        </w:rPr>
        <w:t>考虑到会议室中参会人员的座位分布情况，LED数据大屏的水平和垂直可视角度均应达到160°以上。确保无论参会人员坐在会议室的哪个位置，都能清晰、完整地看到屏幕内容，避免出现画面失真或亮度衰减的现象。</w:t>
      </w:r>
      <w:r>
        <w:rPr>
          <w:rFonts w:hint="eastAsia" w:ascii="仿宋" w:hAnsi="仿宋" w:eastAsia="仿宋" w:cs="仿宋"/>
          <w:b/>
          <w:bCs/>
          <w:kern w:val="0"/>
          <w:sz w:val="32"/>
          <w:szCs w:val="32"/>
          <w:lang w:val="en-US" w:eastAsia="zh-CN" w:bidi="ar"/>
        </w:rPr>
        <w:t>3.操作便捷性：</w:t>
      </w:r>
      <w:r>
        <w:rPr>
          <w:rFonts w:hint="eastAsia" w:ascii="仿宋" w:hAnsi="仿宋" w:eastAsia="仿宋" w:cs="仿宋"/>
          <w:kern w:val="0"/>
          <w:sz w:val="32"/>
          <w:szCs w:val="32"/>
          <w:lang w:val="en-US" w:eastAsia="zh-CN" w:bidi="ar"/>
        </w:rPr>
        <w:t>系统应提供简单易用的操作界面，方便会议组织者和操作人员进行控制和切换。可配备直观的控制软件，支持通过电脑、平板或手机等设备进行远程操作，实现对屏幕开关、信号源切换、画面调整（亮度、对比度、色彩等）、节目播放等功能的便捷控制。操作人员可以在会议室的任何位置，通过手中的控制设备轻松完成各项操作，无需在会议过程中频繁走到大屏旁边进行操作，提高会议效率。</w:t>
      </w:r>
      <w:r>
        <w:rPr>
          <w:rFonts w:hint="eastAsia" w:ascii="仿宋" w:hAnsi="仿宋" w:eastAsia="仿宋" w:cs="仿宋"/>
          <w:b/>
          <w:bCs/>
          <w:kern w:val="0"/>
          <w:sz w:val="32"/>
          <w:szCs w:val="32"/>
          <w:lang w:val="en-US" w:eastAsia="zh-CN" w:bidi="ar"/>
        </w:rPr>
        <w:t>4.色彩还原度：</w:t>
      </w:r>
      <w:r>
        <w:rPr>
          <w:rFonts w:hint="eastAsia" w:ascii="仿宋" w:hAnsi="仿宋" w:eastAsia="仿宋" w:cs="仿宋"/>
          <w:kern w:val="0"/>
          <w:sz w:val="32"/>
          <w:szCs w:val="32"/>
          <w:lang w:val="en-US" w:eastAsia="zh-CN" w:bidi="ar"/>
        </w:rPr>
        <w:t>为准确展示各类图片、视频和数据内容，LED数据大屏需具备出色的色彩还原能力，能够真实还原原始图像的色彩。其色域覆盖率应达到NTSC90%以上，确保在显示各种色彩丰富的内容。</w:t>
      </w:r>
      <w:r>
        <w:rPr>
          <w:rFonts w:hint="eastAsia" w:ascii="仿宋" w:hAnsi="仿宋" w:eastAsia="仿宋" w:cs="仿宋"/>
          <w:b/>
          <w:bCs/>
          <w:kern w:val="0"/>
          <w:sz w:val="32"/>
          <w:szCs w:val="32"/>
          <w:lang w:val="en-US" w:eastAsia="zh-CN" w:bidi="ar"/>
        </w:rPr>
        <w:t>5.稳定性：</w:t>
      </w:r>
      <w:r>
        <w:rPr>
          <w:rFonts w:hint="eastAsia" w:ascii="仿宋" w:hAnsi="仿宋" w:eastAsia="仿宋" w:cs="仿宋"/>
          <w:kern w:val="0"/>
          <w:sz w:val="32"/>
          <w:szCs w:val="32"/>
          <w:lang w:val="en-US" w:eastAsia="zh-CN" w:bidi="ar"/>
        </w:rPr>
        <w:t>系统应具备高度的稳定性和可靠性，能够确保长时间稳定运行，在会议期间无故障发生。选用优质的LED灯珠和电子元器件，具备完善的散热系统和电源管理系统，有效降低设备故障率，保障会议的顺利进行。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eastAsia" w:ascii="宋体" w:hAnsi="宋体" w:eastAsia="宋体" w:cs="宋体"/>
        </w:rPr>
      </w:pPr>
      <w:r>
        <w:rPr>
          <w:rFonts w:hint="eastAsia" w:ascii="宋体" w:hAnsi="宋体" w:eastAsia="宋体" w:cs="宋体"/>
        </w:rPr>
        <w:t>（三）软件系统需求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1.操作界面：</w:t>
      </w:r>
      <w:r>
        <w:rPr>
          <w:rFonts w:hint="eastAsia" w:ascii="仿宋" w:hAnsi="仿宋" w:eastAsia="仿宋" w:cs="仿宋"/>
          <w:kern w:val="0"/>
          <w:sz w:val="32"/>
          <w:szCs w:val="32"/>
          <w:lang w:val="en-US" w:eastAsia="zh-CN" w:bidi="ar"/>
        </w:rPr>
        <w:t>操作界面应简洁直观，易于上手，具备良好的用户交互体验。采用图形化界面设计，通过图标、菜单等方式，让操作人员能够快速找到所需功能。即使是初次使用的人员，也能在短时间内熟悉并掌握基本操作，减少因操作复杂而导致的时间浪费和失误。</w:t>
      </w:r>
      <w:r>
        <w:rPr>
          <w:rFonts w:hint="eastAsia" w:ascii="仿宋" w:hAnsi="仿宋" w:eastAsia="仿宋" w:cs="仿宋"/>
          <w:b/>
          <w:bCs/>
          <w:kern w:val="0"/>
          <w:sz w:val="32"/>
          <w:szCs w:val="32"/>
          <w:lang w:val="en-US" w:eastAsia="zh-CN" w:bidi="ar"/>
        </w:rPr>
        <w:t>2.多信号源切换：</w:t>
      </w:r>
      <w:r>
        <w:rPr>
          <w:rFonts w:hint="eastAsia" w:ascii="仿宋" w:hAnsi="仿宋" w:eastAsia="仿宋" w:cs="仿宋"/>
          <w:kern w:val="0"/>
          <w:sz w:val="32"/>
          <w:szCs w:val="32"/>
          <w:lang w:val="en-US" w:eastAsia="zh-CN" w:bidi="ar"/>
        </w:rPr>
        <w:t>软件需支持多种信号源的快速切换，可在不同信号源之间实现无缝切换，切换过程中无黑屏、闪烁等现象。在会议过程中，能够根据需要迅速从电脑信号切换到视频会议信号，或从一个电脑信号切换到另一个电脑信号，保证会议的流畅性。</w:t>
      </w:r>
      <w:r>
        <w:rPr>
          <w:rFonts w:hint="eastAsia" w:ascii="仿宋" w:hAnsi="仿宋" w:eastAsia="仿宋" w:cs="仿宋"/>
          <w:b/>
          <w:bCs/>
          <w:kern w:val="0"/>
          <w:sz w:val="32"/>
          <w:szCs w:val="32"/>
          <w:lang w:val="en-US" w:eastAsia="zh-CN" w:bidi="ar"/>
        </w:rPr>
        <w:t>3.图像处理：</w:t>
      </w:r>
      <w:r>
        <w:rPr>
          <w:rFonts w:hint="eastAsia" w:ascii="仿宋" w:hAnsi="仿宋" w:eastAsia="仿宋" w:cs="仿宋"/>
          <w:kern w:val="0"/>
          <w:sz w:val="32"/>
          <w:szCs w:val="32"/>
          <w:lang w:val="en-US" w:eastAsia="zh-CN" w:bidi="ar"/>
        </w:rPr>
        <w:t>具备强大的图像处理功能，可对输入的信号进行缩放、裁剪、拼接、叠加等操作。在展示不同尺寸的图片或视频时，能够自动调整画面比例，使其适应大屏显示区域；在需要同时展示多个画面时，可进行画面拼接和叠加，满足多样化的展示需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23" w:firstLineChars="200"/>
        <w:textAlignment w:val="auto"/>
        <w:rPr>
          <w:rFonts w:hint="eastAsia" w:ascii="宋体" w:hAnsi="宋体" w:eastAsia="宋体" w:cs="宋体"/>
        </w:rPr>
      </w:pPr>
      <w:bookmarkStart w:id="0" w:name="OLE_LINK1"/>
      <w:r>
        <w:rPr>
          <w:rFonts w:hint="eastAsia" w:ascii="宋体" w:hAnsi="宋体" w:eastAsia="宋体" w:cs="宋体"/>
        </w:rPr>
        <w:t>四、供应商要求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1.产品质量认证：</w:t>
      </w:r>
      <w:r>
        <w:rPr>
          <w:rFonts w:hint="eastAsia" w:ascii="仿宋" w:hAnsi="仿宋" w:eastAsia="仿宋" w:cs="仿宋"/>
          <w:kern w:val="0"/>
          <w:sz w:val="32"/>
          <w:szCs w:val="32"/>
          <w:lang w:val="en-US" w:eastAsia="zh-CN" w:bidi="ar"/>
        </w:rPr>
        <w:t>所提供的LED数据屏产品必须具备相关的质量认证证书，如3C认证（中国强制性产品认证）权威认证，以证明产品符合相应的质量、安全和环保标准，保障产品质量可靠，使用安全。这些认证是对产品性能和质量的重要认可，可有效降低项目实施过程中的质量风险。</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2.售后服务能力：</w:t>
      </w:r>
      <w:r>
        <w:rPr>
          <w:rFonts w:hint="eastAsia" w:ascii="仿宋" w:hAnsi="仿宋" w:eastAsia="仿宋" w:cs="仿宋"/>
          <w:kern w:val="0"/>
          <w:sz w:val="32"/>
          <w:szCs w:val="32"/>
          <w:lang w:val="en-US" w:eastAsia="zh-CN" w:bidi="ar"/>
        </w:rPr>
        <w:t>供应商应在本地设有完善的售后服务网点或具备快速响应的售后团队，能够在接到故障通知后2小时内做出响应，4小时内到达现场进行维修。对产品质量问题提供免费维修和更换服务；质保期外，提供长期的技术支持和合理的有偿维修服务，确保LED数据屏在使用过程中出现的问题能够得到及时、有效的解决，不影响学院的正常使用。</w:t>
      </w:r>
    </w:p>
    <w:bookmarkEnd w:id="0"/>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23" w:firstLineChars="200"/>
        <w:textAlignment w:val="auto"/>
        <w:rPr>
          <w:rFonts w:hint="eastAsia" w:ascii="宋体" w:hAnsi="宋体" w:eastAsia="宋体" w:cs="宋体"/>
        </w:rPr>
      </w:pPr>
      <w:r>
        <w:rPr>
          <w:rFonts w:hint="eastAsia" w:ascii="宋体" w:hAnsi="宋体" w:eastAsia="宋体" w:cs="宋体"/>
        </w:rPr>
        <w:t>五、安装与售后保障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textAlignment w:val="auto"/>
        <w:rPr>
          <w:rFonts w:hint="eastAsia" w:ascii="宋体" w:hAnsi="宋体" w:eastAsia="宋体" w:cs="宋体"/>
          <w:sz w:val="32"/>
          <w:szCs w:val="32"/>
        </w:rPr>
      </w:pPr>
      <w:r>
        <w:rPr>
          <w:rFonts w:hint="eastAsia" w:ascii="宋体" w:hAnsi="宋体" w:eastAsia="宋体" w:cs="宋体"/>
          <w:sz w:val="32"/>
          <w:szCs w:val="32"/>
        </w:rPr>
        <w:t>（一）安装要求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1.安装位置：</w:t>
      </w:r>
      <w:r>
        <w:rPr>
          <w:rFonts w:hint="eastAsia" w:ascii="仿宋" w:hAnsi="仿宋" w:eastAsia="仿宋" w:cs="仿宋"/>
          <w:kern w:val="0"/>
          <w:sz w:val="32"/>
          <w:szCs w:val="32"/>
          <w:lang w:val="en-US" w:eastAsia="zh-CN" w:bidi="ar"/>
        </w:rPr>
        <w:t>LED数据大屏将安装在第五教学楼301会议室正前方墙面。安装前需对墙面进行详细勘查，确认墙体为实体墙，且具备足够的承重能力，能够安全支撑LED数据大屏及相关安装框架的重量。若墙面不符合要求的情况下需采取加固措施，如安装钢结构支架进行辅助支撑，确保安装稳固可靠。安装时，使用水平仪等工具，保证大屏安装后处于水平和垂直状态，误差控制在极小范围内，以提供最佳的视觉效果。</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2.布线规范：</w:t>
      </w:r>
      <w:r>
        <w:rPr>
          <w:rFonts w:hint="eastAsia" w:ascii="仿宋" w:hAnsi="仿宋" w:eastAsia="仿宋" w:cs="仿宋"/>
          <w:color w:val="000000" w:themeColor="text1"/>
          <w:kern w:val="0"/>
          <w:sz w:val="32"/>
          <w:szCs w:val="32"/>
          <w:lang w:val="en-US" w:eastAsia="zh-CN" w:bidi="ar"/>
          <w14:textFill>
            <w14:solidFill>
              <w14:schemeClr w14:val="tx1"/>
            </w14:solidFill>
          </w14:textFill>
        </w:rPr>
        <w:t>布线工作至</w:t>
      </w:r>
      <w:r>
        <w:rPr>
          <w:rFonts w:hint="eastAsia" w:ascii="仿宋" w:hAnsi="仿宋" w:eastAsia="仿宋" w:cs="仿宋"/>
          <w:kern w:val="0"/>
          <w:sz w:val="32"/>
          <w:szCs w:val="32"/>
          <w:lang w:val="en-US" w:eastAsia="zh-CN" w:bidi="ar"/>
        </w:rPr>
        <w:t>关重要，需提前规划好电源和信号线的走向。强电线路（220V电源线）与弱电线路（信号线、网线等）要分开铺设，避免相互干扰，影响信号传输和设备正常运行。电源布线方面，根据LED数据大屏的功率需求，选择合适规格的电源线，确保能够提供稳定、充足的电力供应。将220V电源线连接到专门为大屏配置的空气开关上，再接入大屏的开关电源，连接过程中确保接线牢固，绝缘良好，防止出现漏电、短路等安全隐患。信号线布线时，根据信号源设备与大屏的位置关系，合理确定线缆长度，按防火要求使用线槽或线管对线缆进行保护和整理，使其横平竖直，整齐美观，同时便于日后维护和检修。各类信号线（如HDMI线、DVI线、网线等）要连接紧密，避免松动导致信号中断或接触不良。</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3.安装要求：</w:t>
      </w:r>
      <w:r>
        <w:rPr>
          <w:rFonts w:hint="eastAsia" w:ascii="仿宋" w:hAnsi="仿宋" w:eastAsia="仿宋" w:cs="仿宋"/>
          <w:kern w:val="0"/>
          <w:sz w:val="32"/>
          <w:szCs w:val="32"/>
          <w:lang w:val="en-US" w:eastAsia="zh-CN" w:bidi="ar"/>
        </w:rPr>
        <w:t>安装现场应保持室内卫生环境，安装结束后清理垃圾。在安装前，对会议室进行全面清洁，清除杂物，避免在安装过程中灰尘进入设备内部，影响设备性能和使用寿命。</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eastAsia" w:ascii="宋体" w:hAnsi="宋体" w:eastAsia="宋体" w:cs="宋体"/>
        </w:rPr>
      </w:pPr>
      <w:r>
        <w:rPr>
          <w:rFonts w:hint="eastAsia" w:ascii="宋体" w:hAnsi="宋体" w:eastAsia="宋体" w:cs="宋体"/>
        </w:rPr>
        <w:t>（二）售后保障</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1.服务期限：</w:t>
      </w:r>
      <w:r>
        <w:rPr>
          <w:rFonts w:hint="eastAsia" w:ascii="仿宋" w:hAnsi="仿宋" w:eastAsia="仿宋" w:cs="仿宋"/>
          <w:kern w:val="0"/>
          <w:sz w:val="32"/>
          <w:szCs w:val="32"/>
          <w:lang w:val="en-US" w:eastAsia="zh-CN" w:bidi="ar"/>
        </w:rPr>
        <w:t>供应商提供的质保期不少于3年。在质保期内，对LED数据大屏及相关设备因产品质量问题导致的故障或损坏，提供免费维修和更换服务。质保期自项目验收合格之日起计算，确保学院在使用初期能够得到充分的售后保障，无后顾之忧。质保期结束后，供应商应继续提供长期的技术支持和有偿维修服务，保障大屏的持续稳定运行。</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2.响应时间：</w:t>
      </w:r>
      <w:r>
        <w:rPr>
          <w:rFonts w:hint="eastAsia" w:ascii="仿宋" w:hAnsi="仿宋" w:eastAsia="仿宋" w:cs="仿宋"/>
          <w:kern w:val="0"/>
          <w:sz w:val="32"/>
          <w:szCs w:val="32"/>
          <w:lang w:val="en-US" w:eastAsia="zh-CN" w:bidi="ar"/>
        </w:rPr>
        <w:t>供应商承诺在接到学院的故障通知后，2小时内做出响应。通过电话等方式与学院相关人员取得联系，详细了解故障情况，提供初步的故障排查建议和解决方案。若故障无法通过远程指导解决，售后团队需在4小时内到达现场进行维修。对于紧急故障，以最快速度赶赴现场进行维修。</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b/>
          <w:bCs/>
          <w:kern w:val="0"/>
          <w:sz w:val="32"/>
          <w:szCs w:val="32"/>
          <w:lang w:val="en-US" w:eastAsia="zh-CN" w:bidi="ar"/>
        </w:rPr>
        <w:t>3.维修方式：</w:t>
      </w:r>
      <w:r>
        <w:rPr>
          <w:rFonts w:hint="eastAsia" w:ascii="仿宋" w:hAnsi="仿宋" w:eastAsia="仿宋" w:cs="仿宋"/>
          <w:kern w:val="0"/>
          <w:sz w:val="32"/>
          <w:szCs w:val="32"/>
          <w:lang w:val="en-US" w:eastAsia="zh-CN" w:bidi="ar"/>
        </w:rPr>
        <w:t>在质保期内，对于一般性故障，售后人员将到现场进行维修，尽量缩短设备停机时间。若现场无法修复，需将故障设备返厂进行维修，应提供代用设备以确保学院的正常使用不受影响。维修完成后，对设备进行全面测试。对于质保期外的故障维修，供应商应提供详细的维修费用清单，经学院同意后进行维修。维修费用应合理透明，包括维修所需的零部件费用、人工费用等，不得存在任何隐性收费项目。</w:t>
      </w:r>
    </w:p>
    <w:p>
      <w:pPr>
        <w:keepNext w:val="0"/>
        <w:keepLines w:val="0"/>
        <w:pageBreakBefore w:val="0"/>
        <w:widowControl/>
        <w:numPr>
          <w:ilvl w:val="0"/>
          <w:numId w:val="0"/>
        </w:numPr>
        <w:suppressLineNumbers w:val="0"/>
        <w:pBdr>
          <w:left w:val="none" w:color="auto" w:sz="0" w:space="0"/>
        </w:pBdr>
        <w:tabs>
          <w:tab w:val="left" w:pos="720"/>
        </w:tabs>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rPr>
      </w:pPr>
    </w:p>
    <w:p>
      <w:pPr>
        <w:keepNext w:val="0"/>
        <w:keepLines w:val="0"/>
        <w:pageBreakBefore w:val="0"/>
        <w:widowControl/>
        <w:numPr>
          <w:ilvl w:val="0"/>
          <w:numId w:val="0"/>
        </w:numPr>
        <w:suppressLineNumbers w:val="0"/>
        <w:pBdr>
          <w:left w:val="none" w:color="auto" w:sz="0" w:space="0"/>
        </w:pBdr>
        <w:tabs>
          <w:tab w:val="left" w:pos="720"/>
        </w:tabs>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LED屏设备、价格明细表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6"/>
        <w:gridCol w:w="1010"/>
        <w:gridCol w:w="1120"/>
        <w:gridCol w:w="1440"/>
        <w:gridCol w:w="1110"/>
        <w:gridCol w:w="908"/>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设备名称</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品牌</w:t>
            </w: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型号</w:t>
            </w: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设备参数</w:t>
            </w: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数量</w:t>
            </w: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单价</w:t>
            </w: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模</w:t>
            </w:r>
            <w:r>
              <w:rPr>
                <w:rFonts w:hint="eastAsia" w:ascii="宋体" w:hAnsi="宋体" w:eastAsia="宋体" w:cs="宋体"/>
                <w:vertAlign w:val="baseline"/>
                <w:lang w:val="en-US" w:eastAsia="zh-CN"/>
              </w:rPr>
              <w:t xml:space="preserve">  </w:t>
            </w:r>
            <w:r>
              <w:rPr>
                <w:rFonts w:hint="eastAsia" w:ascii="宋体" w:hAnsi="宋体" w:eastAsia="宋体" w:cs="宋体"/>
                <w:vertAlign w:val="baseline"/>
                <w:lang w:eastAsia="zh-CN"/>
              </w:rPr>
              <w:t>组</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电</w:t>
            </w:r>
            <w:r>
              <w:rPr>
                <w:rFonts w:hint="eastAsia" w:ascii="宋体" w:hAnsi="宋体" w:eastAsia="宋体" w:cs="宋体"/>
                <w:vertAlign w:val="baseline"/>
                <w:lang w:val="en-US" w:eastAsia="zh-CN"/>
              </w:rPr>
              <w:t xml:space="preserve">  </w:t>
            </w:r>
            <w:r>
              <w:rPr>
                <w:rFonts w:hint="eastAsia" w:ascii="宋体" w:hAnsi="宋体" w:eastAsia="宋体" w:cs="宋体"/>
                <w:vertAlign w:val="baseline"/>
                <w:lang w:eastAsia="zh-CN"/>
              </w:rPr>
              <w:t>源</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接收卡</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处理器</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定制软件</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屏体框架</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电源线</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光</w:t>
            </w:r>
            <w:r>
              <w:rPr>
                <w:rFonts w:hint="eastAsia" w:ascii="宋体" w:hAnsi="宋体" w:eastAsia="宋体" w:cs="宋体"/>
                <w:vertAlign w:val="baseline"/>
                <w:lang w:val="en-US" w:eastAsia="zh-CN"/>
              </w:rPr>
              <w:t xml:space="preserve">  </w:t>
            </w:r>
            <w:r>
              <w:rPr>
                <w:rFonts w:hint="eastAsia" w:ascii="宋体" w:hAnsi="宋体" w:eastAsia="宋体" w:cs="宋体"/>
                <w:vertAlign w:val="baseline"/>
                <w:lang w:eastAsia="zh-CN"/>
              </w:rPr>
              <w:t>缆</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光纤收发器</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弱电机柜</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安装调试</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eastAsia="zh-CN"/>
              </w:rPr>
              <w:t>拆除原有</w:t>
            </w:r>
            <w:r>
              <w:rPr>
                <w:rFonts w:hint="eastAsia" w:ascii="宋体" w:hAnsi="宋体" w:eastAsia="宋体" w:cs="宋体"/>
                <w:vertAlign w:val="baseline"/>
                <w:lang w:val="en-US" w:eastAsia="zh-CN"/>
              </w:rPr>
              <w:t>LED屏</w:t>
            </w:r>
          </w:p>
        </w:tc>
        <w:tc>
          <w:tcPr>
            <w:tcW w:w="10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2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44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110"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90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c>
          <w:tcPr>
            <w:tcW w:w="1218"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6" w:type="dxa"/>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lang w:eastAsia="zh-CN"/>
              </w:rPr>
            </w:pPr>
            <w:r>
              <w:rPr>
                <w:rFonts w:hint="eastAsia" w:ascii="宋体" w:hAnsi="宋体" w:eastAsia="宋体" w:cs="宋体"/>
                <w:vertAlign w:val="baseline"/>
                <w:lang w:eastAsia="zh-CN"/>
              </w:rPr>
              <w:t>合计</w:t>
            </w:r>
          </w:p>
        </w:tc>
        <w:tc>
          <w:tcPr>
            <w:tcW w:w="6806" w:type="dxa"/>
            <w:gridSpan w:val="6"/>
          </w:tcPr>
          <w:p>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vertAlign w:val="baseline"/>
              </w:rPr>
            </w:pPr>
          </w:p>
        </w:tc>
      </w:tr>
    </w:tbl>
    <w:p>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D4EE8"/>
    <w:rsid w:val="05A21435"/>
    <w:rsid w:val="09012917"/>
    <w:rsid w:val="0DAE46EF"/>
    <w:rsid w:val="0EA16002"/>
    <w:rsid w:val="0EC0059D"/>
    <w:rsid w:val="108005C5"/>
    <w:rsid w:val="138C102F"/>
    <w:rsid w:val="15A308B2"/>
    <w:rsid w:val="174F2A9F"/>
    <w:rsid w:val="1AC94917"/>
    <w:rsid w:val="1E85149C"/>
    <w:rsid w:val="20A7394C"/>
    <w:rsid w:val="25E847EB"/>
    <w:rsid w:val="2A4D6353"/>
    <w:rsid w:val="2A5266D7"/>
    <w:rsid w:val="3045283A"/>
    <w:rsid w:val="32EA61EC"/>
    <w:rsid w:val="3C5F4C83"/>
    <w:rsid w:val="3E325219"/>
    <w:rsid w:val="3F0A537A"/>
    <w:rsid w:val="426254CD"/>
    <w:rsid w:val="436112E1"/>
    <w:rsid w:val="4689127A"/>
    <w:rsid w:val="468A0B4E"/>
    <w:rsid w:val="48425B85"/>
    <w:rsid w:val="48AD3EDA"/>
    <w:rsid w:val="48F350D1"/>
    <w:rsid w:val="4A0B01F8"/>
    <w:rsid w:val="4AF33166"/>
    <w:rsid w:val="4B895879"/>
    <w:rsid w:val="5012408F"/>
    <w:rsid w:val="50903205"/>
    <w:rsid w:val="52552958"/>
    <w:rsid w:val="525C7843"/>
    <w:rsid w:val="53B13BBE"/>
    <w:rsid w:val="54413194"/>
    <w:rsid w:val="5BE74621"/>
    <w:rsid w:val="60432042"/>
    <w:rsid w:val="641B2207"/>
    <w:rsid w:val="656B1E17"/>
    <w:rsid w:val="67283D40"/>
    <w:rsid w:val="68CF6B69"/>
    <w:rsid w:val="6A2C1D99"/>
    <w:rsid w:val="6D11000A"/>
    <w:rsid w:val="6D655CEE"/>
    <w:rsid w:val="721F50FA"/>
    <w:rsid w:val="72253893"/>
    <w:rsid w:val="72730565"/>
    <w:rsid w:val="735C36EF"/>
    <w:rsid w:val="75812F99"/>
    <w:rsid w:val="79FD2E0A"/>
    <w:rsid w:val="7C4F2043"/>
    <w:rsid w:val="7FEC5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4870</Words>
  <Characters>5046</Characters>
  <Lines>0</Lines>
  <Paragraphs>0</Paragraphs>
  <TotalTime>4</TotalTime>
  <ScaleCrop>false</ScaleCrop>
  <LinksUpToDate>false</LinksUpToDate>
  <CharactersWithSpaces>5046</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2025-11-21T08:15:00Z</dcterms:created>
  <dc:creator>Administrator</dc:creator>
  <cp:lastModifiedBy>Administrator</cp:lastModifiedBy>
  <cp:lastPrinted>2025-11-24T07:10:00Z</cp:lastPrinted>
  <dcterms:modified xsi:type="dcterms:W3CDTF">2025-11-24T07:46:54Z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566E6D3A971A48A597B2B362E6A16A83</vt:lpwstr>
  </property>
  <property fmtid="{D5CDD505-2E9C-101B-9397-08002B2CF9AE}" pid="4" name="KSOTemplateDocerSaveRecord">
    <vt:lpwstr>eyJoZGlkIjoiNTUwNDJlYThjYTg0NjI4NGUyMmZjZGY4ZDYxZmRlODQiLCJ1c2VySWQiOiIxNjIwNjMzMzc5In0=</vt:lpwstr>
  </property>
</Properties>
</file>