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6F81F9">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640" w:leftChars="0" w:right="0" w:rightChars="0" w:hanging="640" w:hangingChars="20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cs="宋体"/>
          <w:i w:val="0"/>
          <w:iCs w:val="0"/>
          <w:caps w:val="0"/>
          <w:color w:val="444444"/>
          <w:spacing w:val="0"/>
          <w:kern w:val="0"/>
          <w:sz w:val="32"/>
          <w:szCs w:val="32"/>
          <w:lang w:val="en-US" w:eastAsia="zh-CN" w:bidi="ar"/>
        </w:rPr>
        <w:t>一、</w:t>
      </w:r>
      <w:r>
        <w:rPr>
          <w:rFonts w:hint="eastAsia" w:ascii="宋体" w:hAnsi="宋体" w:eastAsia="宋体" w:cs="宋体"/>
          <w:i w:val="0"/>
          <w:iCs w:val="0"/>
          <w:caps w:val="0"/>
          <w:color w:val="444444"/>
          <w:spacing w:val="0"/>
          <w:kern w:val="0"/>
          <w:sz w:val="32"/>
          <w:szCs w:val="32"/>
          <w:lang w:val="en-US" w:eastAsia="zh-CN" w:bidi="ar"/>
        </w:rPr>
        <w:t>基本内容与要求：</w:t>
      </w:r>
      <w:r>
        <w:rPr>
          <w:rFonts w:hint="eastAsia" w:ascii="宋体" w:hAnsi="宋体" w:eastAsia="宋体" w:cs="宋体"/>
          <w:i w:val="0"/>
          <w:iCs w:val="0"/>
          <w:caps w:val="0"/>
          <w:color w:val="444444"/>
          <w:spacing w:val="0"/>
          <w:kern w:val="0"/>
          <w:sz w:val="32"/>
          <w:szCs w:val="32"/>
          <w:lang w:val="en-US" w:eastAsia="zh-CN" w:bidi="ar"/>
        </w:rPr>
        <w:br w:type="textWrapping"/>
      </w:r>
      <w:r>
        <w:rPr>
          <w:rFonts w:hint="eastAsia" w:ascii="宋体" w:hAnsi="宋体" w:eastAsia="宋体" w:cs="宋体"/>
          <w:i w:val="0"/>
          <w:iCs w:val="0"/>
          <w:caps w:val="0"/>
          <w:color w:val="444444"/>
          <w:spacing w:val="0"/>
          <w:kern w:val="0"/>
          <w:sz w:val="32"/>
          <w:szCs w:val="32"/>
          <w:lang w:val="en-US" w:eastAsia="zh-CN" w:bidi="ar"/>
        </w:rPr>
        <w:t>（一）出版教材十二本</w:t>
      </w:r>
      <w:r>
        <w:rPr>
          <w:rFonts w:hint="eastAsia" w:ascii="宋体" w:hAnsi="宋体" w:cs="宋体"/>
          <w:i w:val="0"/>
          <w:iCs w:val="0"/>
          <w:caps w:val="0"/>
          <w:color w:val="444444"/>
          <w:spacing w:val="0"/>
          <w:kern w:val="0"/>
          <w:sz w:val="32"/>
          <w:szCs w:val="32"/>
          <w:lang w:val="en-US" w:eastAsia="zh-CN" w:bidi="ar"/>
        </w:rPr>
        <w:t>；</w:t>
      </w:r>
    </w:p>
    <w:p w14:paraId="036127CA">
      <w:pPr>
        <w:jc w:val="center"/>
      </w:pPr>
      <w:r>
        <w:rPr>
          <w:rFonts w:hint="eastAsia"/>
          <w:color w:val="888888"/>
          <w:sz w:val="18"/>
        </w:rPr>
        <w:t>表 1　教材出版建设清单（12 本）</w:t>
      </w:r>
    </w:p>
    <w:tbl>
      <w:tblPr>
        <w:tblStyle w:val="3"/>
        <w:tblW w:w="635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159"/>
        <w:gridCol w:w="4020"/>
        <w:gridCol w:w="1176"/>
      </w:tblGrid>
      <w:tr w14:paraId="563BE9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1239" w:type="dxa"/>
            <w:tcBorders>
              <w:top w:val="single" w:color="000000" w:sz="4" w:space="0"/>
              <w:left w:val="single" w:color="000000" w:sz="4" w:space="0"/>
              <w:bottom w:val="single" w:color="000000" w:sz="4" w:space="0"/>
              <w:right w:val="single" w:color="000000" w:sz="4" w:space="0"/>
            </w:tcBorders>
            <w:noWrap w:val="0"/>
            <w:vAlign w:val="center"/>
          </w:tcPr>
          <w:p w14:paraId="511D2955">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序号</w:t>
            </w:r>
          </w:p>
        </w:tc>
        <w:tc>
          <w:tcPr>
            <w:tcW w:w="4020" w:type="dxa"/>
            <w:tcBorders>
              <w:top w:val="single" w:color="000000" w:sz="4" w:space="0"/>
              <w:left w:val="single" w:color="000000" w:sz="4" w:space="0"/>
              <w:bottom w:val="single" w:color="000000" w:sz="4" w:space="0"/>
              <w:right w:val="single" w:color="000000" w:sz="4" w:space="0"/>
            </w:tcBorders>
            <w:noWrap/>
            <w:vAlign w:val="center"/>
          </w:tcPr>
          <w:p w14:paraId="3D49595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教材名称</w:t>
            </w:r>
          </w:p>
        </w:tc>
        <w:tc>
          <w:tcPr>
            <w:tcW w:w="1096" w:type="dxa"/>
            <w:tcBorders>
              <w:top w:val="single" w:color="000000" w:sz="4" w:space="0"/>
              <w:left w:val="single" w:color="000000" w:sz="4" w:space="0"/>
              <w:bottom w:val="single" w:color="000000" w:sz="4" w:space="0"/>
              <w:right w:val="single" w:color="000000" w:sz="4" w:space="0"/>
            </w:tcBorders>
            <w:noWrap/>
            <w:vAlign w:val="center"/>
          </w:tcPr>
          <w:p w14:paraId="6822E9C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备注</w:t>
            </w:r>
          </w:p>
        </w:tc>
      </w:tr>
      <w:tr w14:paraId="62F706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1239" w:type="dxa"/>
            <w:tcBorders>
              <w:top w:val="single" w:color="000000" w:sz="4" w:space="0"/>
              <w:left w:val="single" w:color="000000" w:sz="4" w:space="0"/>
              <w:bottom w:val="single" w:color="000000" w:sz="4" w:space="0"/>
              <w:right w:val="single" w:color="000000" w:sz="4" w:space="0"/>
            </w:tcBorders>
            <w:noWrap w:val="0"/>
            <w:vAlign w:val="center"/>
          </w:tcPr>
          <w:p w14:paraId="2A74B2C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4BDEA5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寒地作物智慧生产与绿色防控技术</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911FB1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特色</w:t>
            </w:r>
          </w:p>
        </w:tc>
      </w:tr>
      <w:tr w14:paraId="6354BE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1239" w:type="dxa"/>
            <w:tcBorders>
              <w:top w:val="single" w:color="000000" w:sz="4" w:space="0"/>
              <w:left w:val="single" w:color="000000" w:sz="4" w:space="0"/>
              <w:bottom w:val="single" w:color="000000" w:sz="4" w:space="0"/>
              <w:right w:val="single" w:color="000000" w:sz="4" w:space="0"/>
            </w:tcBorders>
            <w:noWrap w:val="0"/>
            <w:vAlign w:val="center"/>
          </w:tcPr>
          <w:p w14:paraId="35D5AED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32FB61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农产品及农资营销</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D38B56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活页</w:t>
            </w:r>
          </w:p>
        </w:tc>
      </w:tr>
      <w:tr w14:paraId="649216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1239" w:type="dxa"/>
            <w:tcBorders>
              <w:top w:val="single" w:color="000000" w:sz="4" w:space="0"/>
              <w:left w:val="single" w:color="000000" w:sz="4" w:space="0"/>
              <w:bottom w:val="single" w:color="000000" w:sz="4" w:space="0"/>
              <w:right w:val="single" w:color="000000" w:sz="4" w:space="0"/>
            </w:tcBorders>
            <w:noWrap w:val="0"/>
            <w:vAlign w:val="center"/>
          </w:tcPr>
          <w:p w14:paraId="012D081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1BC87D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作物遗传繁育</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5BF29B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活页</w:t>
            </w:r>
          </w:p>
        </w:tc>
      </w:tr>
      <w:tr w14:paraId="1529C0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1239" w:type="dxa"/>
            <w:tcBorders>
              <w:top w:val="single" w:color="000000" w:sz="4" w:space="0"/>
              <w:left w:val="single" w:color="000000" w:sz="4" w:space="0"/>
              <w:bottom w:val="single" w:color="000000" w:sz="4" w:space="0"/>
              <w:right w:val="single" w:color="000000" w:sz="4" w:space="0"/>
            </w:tcBorders>
            <w:noWrap w:val="0"/>
            <w:vAlign w:val="center"/>
          </w:tcPr>
          <w:p w14:paraId="0636C10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612243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种子质量检验技术</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D9F6EE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工作手册</w:t>
            </w:r>
          </w:p>
        </w:tc>
      </w:tr>
      <w:tr w14:paraId="0506E0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1239" w:type="dxa"/>
            <w:tcBorders>
              <w:top w:val="single" w:color="000000" w:sz="4" w:space="0"/>
              <w:left w:val="single" w:color="000000" w:sz="4" w:space="0"/>
              <w:bottom w:val="single" w:color="000000" w:sz="4" w:space="0"/>
              <w:right w:val="single" w:color="000000" w:sz="4" w:space="0"/>
            </w:tcBorders>
            <w:noWrap w:val="0"/>
            <w:vAlign w:val="center"/>
          </w:tcPr>
          <w:p w14:paraId="2DC9A63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7DDA80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智能农机装备使用与维护</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7FD80F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工作手册</w:t>
            </w:r>
          </w:p>
        </w:tc>
      </w:tr>
      <w:tr w14:paraId="36688C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1239" w:type="dxa"/>
            <w:tcBorders>
              <w:top w:val="single" w:color="000000" w:sz="4" w:space="0"/>
              <w:left w:val="single" w:color="000000" w:sz="4" w:space="0"/>
              <w:bottom w:val="single" w:color="000000" w:sz="4" w:space="0"/>
              <w:right w:val="single" w:color="000000" w:sz="4" w:space="0"/>
            </w:tcBorders>
            <w:noWrap w:val="0"/>
            <w:vAlign w:val="center"/>
          </w:tcPr>
          <w:p w14:paraId="193EF55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8E93D6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植物保护技术</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9699D5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特色</w:t>
            </w:r>
          </w:p>
        </w:tc>
      </w:tr>
      <w:tr w14:paraId="55C492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1239" w:type="dxa"/>
            <w:tcBorders>
              <w:top w:val="single" w:color="000000" w:sz="4" w:space="0"/>
              <w:left w:val="single" w:color="000000" w:sz="4" w:space="0"/>
              <w:bottom w:val="single" w:color="000000" w:sz="4" w:space="0"/>
              <w:right w:val="single" w:color="000000" w:sz="4" w:space="0"/>
            </w:tcBorders>
            <w:noWrap w:val="0"/>
            <w:vAlign w:val="center"/>
          </w:tcPr>
          <w:p w14:paraId="7FCF7FB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BD5A28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作物生产技术</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17E87E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特色</w:t>
            </w:r>
          </w:p>
        </w:tc>
      </w:tr>
      <w:tr w14:paraId="1894E2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1239" w:type="dxa"/>
            <w:tcBorders>
              <w:top w:val="single" w:color="000000" w:sz="4" w:space="0"/>
              <w:left w:val="single" w:color="000000" w:sz="4" w:space="0"/>
              <w:bottom w:val="single" w:color="000000" w:sz="4" w:space="0"/>
              <w:right w:val="single" w:color="000000" w:sz="4" w:space="0"/>
            </w:tcBorders>
            <w:noWrap w:val="0"/>
            <w:vAlign w:val="center"/>
          </w:tcPr>
          <w:p w14:paraId="6DD06D8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ABB927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农产品质量检测与评价</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F61EE3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特色</w:t>
            </w:r>
          </w:p>
        </w:tc>
      </w:tr>
      <w:tr w14:paraId="5C5974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1239" w:type="dxa"/>
            <w:tcBorders>
              <w:top w:val="single" w:color="000000" w:sz="4" w:space="0"/>
              <w:left w:val="single" w:color="000000" w:sz="4" w:space="0"/>
              <w:bottom w:val="single" w:color="000000" w:sz="4" w:space="0"/>
              <w:right w:val="single" w:color="000000" w:sz="4" w:space="0"/>
            </w:tcBorders>
            <w:noWrap w:val="0"/>
            <w:vAlign w:val="center"/>
          </w:tcPr>
          <w:p w14:paraId="39B544D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924E59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动物疫病检验技术</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0E7CF1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活页</w:t>
            </w:r>
          </w:p>
        </w:tc>
      </w:tr>
      <w:tr w14:paraId="7D863D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1239" w:type="dxa"/>
            <w:tcBorders>
              <w:top w:val="single" w:color="000000" w:sz="4" w:space="0"/>
              <w:left w:val="single" w:color="000000" w:sz="4" w:space="0"/>
              <w:bottom w:val="single" w:color="000000" w:sz="4" w:space="0"/>
              <w:right w:val="single" w:color="000000" w:sz="4" w:space="0"/>
            </w:tcBorders>
            <w:noWrap w:val="0"/>
            <w:vAlign w:val="center"/>
          </w:tcPr>
          <w:p w14:paraId="598D024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9E1A8C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猫病防治技术</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5D259A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活页</w:t>
            </w:r>
          </w:p>
        </w:tc>
      </w:tr>
      <w:tr w14:paraId="1CD1CF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1239" w:type="dxa"/>
            <w:tcBorders>
              <w:top w:val="single" w:color="000000" w:sz="4" w:space="0"/>
              <w:left w:val="single" w:color="000000" w:sz="4" w:space="0"/>
              <w:bottom w:val="single" w:color="000000" w:sz="4" w:space="0"/>
              <w:right w:val="single" w:color="000000" w:sz="4" w:space="0"/>
            </w:tcBorders>
            <w:noWrap w:val="0"/>
            <w:vAlign w:val="center"/>
          </w:tcPr>
          <w:p w14:paraId="4441C9B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12BADE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宠物医院实务</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0F7BC5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工作手册</w:t>
            </w:r>
          </w:p>
        </w:tc>
      </w:tr>
      <w:tr w14:paraId="5EC1DA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1239" w:type="dxa"/>
            <w:tcBorders>
              <w:top w:val="single" w:color="000000" w:sz="4" w:space="0"/>
              <w:left w:val="single" w:color="000000" w:sz="4" w:space="0"/>
              <w:bottom w:val="single" w:color="000000" w:sz="4" w:space="0"/>
              <w:right w:val="single" w:color="000000" w:sz="4" w:space="0"/>
            </w:tcBorders>
            <w:noWrap w:val="0"/>
            <w:vAlign w:val="center"/>
          </w:tcPr>
          <w:p w14:paraId="25D5177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B932C6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食品质量与安全数字化控制技术</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01559C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工作手册</w:t>
            </w:r>
          </w:p>
        </w:tc>
      </w:tr>
    </w:tbl>
    <w:p w14:paraId="0B813F3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right="0" w:firstLine="640" w:firstLineChars="200"/>
        <w:jc w:val="both"/>
        <w:rPr>
          <w:rFonts w:hint="default" w:ascii="Tahoma" w:hAnsi="Tahoma" w:eastAsia="Tahoma" w:cs="Tahoma"/>
          <w:i w:val="0"/>
          <w:iCs w:val="0"/>
          <w:caps w:val="0"/>
          <w:color w:val="444444"/>
          <w:spacing w:val="0"/>
          <w:sz w:val="21"/>
          <w:szCs w:val="21"/>
        </w:rPr>
      </w:pPr>
      <w:r>
        <w:rPr>
          <w:rFonts w:hint="eastAsia" w:ascii="宋体" w:hAnsi="宋体" w:eastAsia="宋体" w:cs="宋体"/>
          <w:i w:val="0"/>
          <w:iCs w:val="0"/>
          <w:caps w:val="0"/>
          <w:color w:val="444444"/>
          <w:spacing w:val="0"/>
          <w:kern w:val="0"/>
          <w:sz w:val="32"/>
          <w:szCs w:val="32"/>
          <w:lang w:val="en-US" w:eastAsia="zh-CN" w:bidi="ar"/>
        </w:rPr>
        <w:t>（</w:t>
      </w:r>
      <w:r>
        <w:rPr>
          <w:rFonts w:hint="eastAsia" w:ascii="宋体" w:hAnsi="宋体" w:cs="宋体"/>
          <w:i w:val="0"/>
          <w:iCs w:val="0"/>
          <w:caps w:val="0"/>
          <w:color w:val="444444"/>
          <w:spacing w:val="0"/>
          <w:kern w:val="0"/>
          <w:sz w:val="32"/>
          <w:szCs w:val="32"/>
          <w:lang w:val="en-US" w:eastAsia="zh-CN" w:bidi="ar"/>
        </w:rPr>
        <w:t>二</w:t>
      </w:r>
      <w:r>
        <w:rPr>
          <w:rFonts w:hint="eastAsia" w:ascii="宋体" w:hAnsi="宋体" w:eastAsia="宋体" w:cs="宋体"/>
          <w:i w:val="0"/>
          <w:iCs w:val="0"/>
          <w:caps w:val="0"/>
          <w:color w:val="444444"/>
          <w:spacing w:val="0"/>
          <w:kern w:val="0"/>
          <w:sz w:val="32"/>
          <w:szCs w:val="32"/>
          <w:lang w:val="en-US" w:eastAsia="zh-CN" w:bidi="ar"/>
        </w:rPr>
        <w:t>）</w:t>
      </w:r>
      <w:r>
        <w:rPr>
          <w:rFonts w:hint="eastAsia" w:ascii="宋体" w:hAnsi="宋体" w:cs="宋体"/>
          <w:i w:val="0"/>
          <w:iCs w:val="0"/>
          <w:caps w:val="0"/>
          <w:color w:val="444444"/>
          <w:spacing w:val="0"/>
          <w:kern w:val="0"/>
          <w:sz w:val="32"/>
          <w:szCs w:val="32"/>
          <w:lang w:val="en-US" w:eastAsia="zh-CN" w:bidi="ar"/>
        </w:rPr>
        <w:t>教材建设技术参数及要求</w:t>
      </w:r>
      <w:r>
        <w:rPr>
          <w:rFonts w:hint="eastAsia" w:ascii="宋体" w:hAnsi="宋体" w:eastAsia="宋体" w:cs="宋体"/>
          <w:i w:val="0"/>
          <w:iCs w:val="0"/>
          <w:caps w:val="0"/>
          <w:color w:val="444444"/>
          <w:spacing w:val="0"/>
          <w:kern w:val="0"/>
          <w:sz w:val="32"/>
          <w:szCs w:val="32"/>
          <w:lang w:val="en-US" w:eastAsia="zh-CN" w:bidi="ar"/>
        </w:rPr>
        <w:t>；</w:t>
      </w:r>
    </w:p>
    <w:p w14:paraId="0B45829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1.教材出版整体要求</w:t>
      </w:r>
    </w:p>
    <w:p w14:paraId="75904C4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(1)供应商组织编辑对书稿内容进行加工和完善，再经过初审、复审和终审，完成书稿的编辑加工和校对，稿件内容符合新形态教材出版要求。</w:t>
      </w:r>
    </w:p>
    <w:p w14:paraId="68D5B0B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(2)本项目涉及的每种公开出版发行的纸质教材均须提供正规国际标准书号（ISBN）及CIP数据。</w:t>
      </w:r>
    </w:p>
    <w:p w14:paraId="0EBA5DF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(3)供应商应负责教材编排、设计、审读、校对及正式出版，最终出版书籍要符合国家新闻出版署公布《图书质量管理规定》，保证书籍“差错率不超过万分之一”。同时，书籍不得有政治、政策、民族、宗教、安全保密、社会敏感等问题，印刷清晰，用纸用墨保证正规品质。</w:t>
      </w:r>
    </w:p>
    <w:p w14:paraId="35C850F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(4)设计规范：正式出版后的教材应符合国家新闻出版署《图书质量管理规定》《图书和其他出版物的书脊规则》(GB/T11668-1989)、《图书书名页》(GB/T1245-2001)、《标点符号用法》(GB/T15834-2011)等。如颁发新的技术规范及标准，则按新技术规范及标准规定执行。</w:t>
      </w:r>
    </w:p>
    <w:p w14:paraId="3CBCE38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(5)严格落实国家新闻出版署规定的三审三校制度和责任编辑制度，保证教材成品质量符合出版质量管理规定，各审稿环节均须留存相应的意见记录备查。减少最终出版的差错率，每次校对统计校对出来的异同和是非问题的数量，并留存相应的校样备查。</w:t>
      </w:r>
    </w:p>
    <w:p w14:paraId="7962809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(6)供应商应对教材中的文字、表格、图片等修改内容进行排版、整理和重新绘图，结合教材类型进行封面设计，以保证教材出版的内容准确性和美观性。</w:t>
      </w:r>
    </w:p>
    <w:p w14:paraId="4792FE6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(7)作品名称及编者署名遵照采购人及各教材主编意见；著作权归采购人享有。</w:t>
      </w:r>
    </w:p>
    <w:p w14:paraId="22672A3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(8)以上内容须经采购人审核通过。</w:t>
      </w:r>
    </w:p>
    <w:p w14:paraId="6CB827E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2.产品规格</w:t>
      </w:r>
    </w:p>
    <w:p w14:paraId="2E35FA6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(1)纸张规格：787mm×1092mm；成品尺寸：186mm×260mm；开本：16开。</w:t>
      </w:r>
    </w:p>
    <w:p w14:paraId="56EEB20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(2)印刷色彩：封面四色印刷、覆膜；正文单色印刷。</w:t>
      </w:r>
    </w:p>
    <w:p w14:paraId="7B6BFB7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(3)封面用纸：≥200g 铜版纸；正文用纸：≥70g 胶版纸。</w:t>
      </w:r>
    </w:p>
    <w:p w14:paraId="3752D8A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(4)装订方式：平装胶订，可选活页环式装订，全书裁切方正、无刀花、无折角。</w:t>
      </w:r>
    </w:p>
    <w:p w14:paraId="7EC368D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(5)字数容量：版面字数不少于20万字，不超过30万字。</w:t>
      </w:r>
    </w:p>
    <w:p w14:paraId="6E4A3F2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(6)数字资源：教材配套数字资源以二维码形式呈现，全书不少于30个二维码。</w:t>
      </w:r>
    </w:p>
    <w:p w14:paraId="053B24F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3.印制要求</w:t>
      </w:r>
    </w:p>
    <w:p w14:paraId="7DD4861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(1)封面印刷：套印准确，字、图、点、线印迹清楚，不花、不毛、不糊，实地版墨色均匀，无回胶印，背面不脏。</w:t>
      </w:r>
    </w:p>
    <w:p w14:paraId="03AD744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(2)插图印刷：插印准确，层次分明，轮廓实，电分制版无浮雕印网点清晰饱满，小点不秃，大点光洁不糊，质感好、墨色均匀厚实，色彩鲜艳有光泽，肤色正，接版准确，色调深浅一致。</w:t>
      </w:r>
    </w:p>
    <w:p w14:paraId="4DA891E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(3)正文印刷：压力适度，全书前后轻重一致；全书前后墨色一致，浓淡适度；版面端正，正反套印准确；文字、标点清晰，笔锋挺秀，无缺笔断划。</w:t>
      </w:r>
    </w:p>
    <w:p w14:paraId="617893E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(4)字体、字号等其他规范要求按照国家统编教材标准。</w:t>
      </w:r>
    </w:p>
    <w:p w14:paraId="1784020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(5)印刷及装订质量要求：必须符合国家出版行业标准《书刊印刷标准CY/T1-3－91，CY/T7.1-7.9－91，CY/T12-17－95》的规定。</w:t>
      </w:r>
    </w:p>
    <w:p w14:paraId="2E11501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4.装订要求</w:t>
      </w:r>
    </w:p>
    <w:p w14:paraId="5EC01CA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(1)开本尺寸符合新形态教材设计要求，套书规格一致，成品裁切方正，无明显刀花，无连接页、折角、破头。</w:t>
      </w:r>
    </w:p>
    <w:p w14:paraId="03F48E2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(2)装订整体平整，书脊光滑顺直，无错位、翘曲、空脊、起泡等。</w:t>
      </w:r>
    </w:p>
    <w:p w14:paraId="15C3D99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(3)全书无缺页、白页、脏页、倒装、重页、折角、破头。</w:t>
      </w:r>
    </w:p>
    <w:p w14:paraId="0AE4DA1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(4)封面齐色，书脊字居中，书面平整无皱纹、凸肚，易翻阅、不脱页。</w:t>
      </w:r>
    </w:p>
    <w:p w14:paraId="4E53F09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(5)可采用胶订、活页式等多种装订形式，建议提供可选方案。</w:t>
      </w:r>
    </w:p>
    <w:p w14:paraId="7F00B82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5.服务要求</w:t>
      </w:r>
    </w:p>
    <w:p w14:paraId="5F428A9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(1)组织对编者进行培训和指导，及时解决编者在编写及出版过程中遇到的问题。</w:t>
      </w:r>
    </w:p>
    <w:p w14:paraId="288BB35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(2)负责按采购人要求进行版面设计，并在约定时间内将样稿提供给采购人审定。</w:t>
      </w:r>
    </w:p>
    <w:p w14:paraId="6029C03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(3)每本教材为采购人提供50册样书。</w:t>
      </w:r>
    </w:p>
    <w:p w14:paraId="6A8A0E9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(4)为保证教材质量，供应商具备完成该项目所必备的专业编辑、校对、排版、图书制作等人员，按国家有关出版管理规定执行。</w:t>
      </w:r>
    </w:p>
    <w:p w14:paraId="25F6463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(5)提供审稿、编辑、排版、校对、审读、封面设计、印制出版等完整服务，设计要新颖，制版要精确。</w:t>
      </w:r>
    </w:p>
    <w:p w14:paraId="5D6B2B0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pPr>
      <w:r>
        <w:rPr>
          <w:rFonts w:hint="eastAsia" w:ascii="宋体" w:hAnsi="宋体" w:eastAsia="宋体" w:cs="宋体"/>
          <w:i w:val="0"/>
          <w:iCs w:val="0"/>
          <w:caps w:val="0"/>
          <w:color w:val="444444"/>
          <w:spacing w:val="0"/>
          <w:kern w:val="0"/>
          <w:sz w:val="32"/>
          <w:szCs w:val="32"/>
          <w:lang w:val="en-US" w:eastAsia="zh-CN" w:bidi="ar"/>
        </w:rPr>
        <w:t>(6)负责教材的推广和发行。</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B1A3488"/>
    <w:rsid w:val="4452147C"/>
    <w:rsid w:val="6B1A34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99"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annotation text"/>
    <w:basedOn w:val="1"/>
    <w:qFormat/>
    <w:uiPriority w:val="99"/>
    <w:pPr>
      <w:widowControl/>
      <w:kinsoku w:val="0"/>
      <w:autoSpaceDE w:val="0"/>
      <w:autoSpaceDN w:val="0"/>
      <w:adjustRightInd w:val="0"/>
      <w:snapToGrid w:val="0"/>
      <w:spacing w:after="160" w:line="278" w:lineRule="auto"/>
      <w:jc w:val="left"/>
      <w:textAlignment w:val="baseline"/>
    </w:pPr>
    <w:rPr>
      <w:rFonts w:ascii="Arial" w:hAnsi="Arial" w:eastAsia="Arial" w:cs="Arial"/>
      <w:snapToGrid w:val="0"/>
      <w:color w:val="000000"/>
      <w:kern w:val="0"/>
      <w:sz w:val="21"/>
      <w:szCs w:val="21"/>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537</Words>
  <Characters>599</Characters>
  <Lines>0</Lines>
  <Paragraphs>0</Paragraphs>
  <TotalTime>149</TotalTime>
  <ScaleCrop>false</ScaleCrop>
  <LinksUpToDate>false</LinksUpToDate>
  <CharactersWithSpaces>602</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2026-11-05T02:39:00Z</dcterms:created>
  <dc:creator>赵可厉害的了呢</dc:creator>
  <cp:lastModifiedBy>赵可厉害的了呢</cp:lastModifiedBy>
  <dcterms:modified xsi:type="dcterms:W3CDTF">2026-11-05T05:52:44Z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5D88EF469E8D46B4B9A695E8E3BB0188_11</vt:lpwstr>
  </property>
  <property fmtid="{D5CDD505-2E9C-101B-9397-08002B2CF9AE}" pid="4" name="KSOTemplateDocerSaveRecord">
    <vt:lpwstr>eyJoZGlkIjoiMTMwNTcyYjFiOWM0NzIwNTMzYmQ4ZjI2NGE4ZDE2MTIiLCJ1c2VySWQiOiI0MTUzODU3ODEifQ==</vt:lpwstr>
  </property>
</Properties>
</file>