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1E930">
      <w:pPr>
        <w:pStyle w:val="4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图书馆506学术报告厅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投影仪、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幕布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安装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采购项目需求</w:t>
      </w:r>
    </w:p>
    <w:bookmarkEnd w:id="0"/>
    <w:p w14:paraId="188819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一、项目背景</w:t>
      </w:r>
    </w:p>
    <w:p w14:paraId="4F9CED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图书馆506学术报告厅2套投影仪安装已有多年，现亮度、分辨率、对比度等参数均有衰减，并且光源为灯泡光源。播放课件效果较差，并且投影幕较小。现考虑更换投影仪及适配投影的幕布。</w:t>
      </w:r>
    </w:p>
    <w:p w14:paraId="7F649C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二、采购内容</w:t>
      </w:r>
    </w:p>
    <w:p w14:paraId="46ADD3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图书馆506学术报告厅原有2台投影仪、投影幕拆除更换新投影仪、投影幕，安装方式采用吊装安装。包含安装、调试、售后。</w:t>
      </w:r>
    </w:p>
    <w:p w14:paraId="43401D3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三、技术要求</w:t>
      </w:r>
    </w:p>
    <w:p w14:paraId="274D6D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1.系统兼容性</w:t>
      </w:r>
    </w:p>
    <w:p w14:paraId="23882F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投影仪应具备良好的开放性，能够保证后续的扩展，软件升级等服务。</w:t>
      </w:r>
    </w:p>
    <w:p w14:paraId="1F4A2A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2.稳定性</w:t>
      </w:r>
    </w:p>
    <w:p w14:paraId="6FDC7F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系统应具备高稳定性，能够7×24小时不间断运行。在高并发访问情况下，系统应能保持正常运行，再网络环境平稳的情况下。不出现卡顿、崩溃等现象。</w:t>
      </w:r>
    </w:p>
    <w:p w14:paraId="79D589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、售后服务</w:t>
      </w:r>
    </w:p>
    <w:p w14:paraId="1EF8D8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1.质保期</w:t>
      </w:r>
    </w:p>
    <w:p w14:paraId="4BB0B6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投影仪软件与硬件设备质保期不少于1年。在质保期内，供应商应免费提供系统维护、升级、故障排除等服务。</w:t>
      </w:r>
    </w:p>
    <w:p w14:paraId="6AB94C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2.技术支持</w:t>
      </w:r>
    </w:p>
    <w:p w14:paraId="48EF7F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供应商应提供7×24小时的技术支持服务，及时响应学院的技术咨询与故障处理。对于一般性问题，应在2小时内给予解决方案；对于紧急问题，应在6小时内到达现场进行处理。</w:t>
      </w:r>
    </w:p>
    <w:p w14:paraId="4AE1B3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3.定期回访</w:t>
      </w:r>
    </w:p>
    <w:p w14:paraId="66E832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供应商应定期对学院进行回访，了解系统使用情况，收集用户反馈意见，不断改进服务质量。回访周期不少于每半一次。</w:t>
      </w:r>
    </w:p>
    <w:p w14:paraId="4C1132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教室设备、价格明细表</w:t>
      </w:r>
    </w:p>
    <w:tbl>
      <w:tblPr>
        <w:tblStyle w:val="9"/>
        <w:tblpPr w:leftFromText="180" w:rightFromText="180" w:vertAnchor="text" w:horzAnchor="page" w:tblpX="1200" w:tblpY="510"/>
        <w:tblOverlap w:val="never"/>
        <w:tblW w:w="9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082"/>
        <w:gridCol w:w="1169"/>
        <w:gridCol w:w="2596"/>
        <w:gridCol w:w="1139"/>
        <w:gridCol w:w="1178"/>
        <w:gridCol w:w="1201"/>
      </w:tblGrid>
      <w:tr w14:paraId="7CA9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595180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1135" w:type="dxa"/>
          </w:tcPr>
          <w:p w14:paraId="2FB70A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品  牌</w:t>
            </w:r>
          </w:p>
        </w:tc>
        <w:tc>
          <w:tcPr>
            <w:tcW w:w="1217" w:type="dxa"/>
          </w:tcPr>
          <w:p w14:paraId="19F56B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型  号</w:t>
            </w:r>
          </w:p>
        </w:tc>
        <w:tc>
          <w:tcPr>
            <w:tcW w:w="2263" w:type="dxa"/>
          </w:tcPr>
          <w:p w14:paraId="2A88C4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设备参数</w:t>
            </w:r>
          </w:p>
        </w:tc>
        <w:tc>
          <w:tcPr>
            <w:tcW w:w="1185" w:type="dxa"/>
          </w:tcPr>
          <w:p w14:paraId="5272FE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数  量</w:t>
            </w:r>
          </w:p>
        </w:tc>
        <w:tc>
          <w:tcPr>
            <w:tcW w:w="1240" w:type="dxa"/>
          </w:tcPr>
          <w:p w14:paraId="567300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单  价 </w:t>
            </w:r>
          </w:p>
        </w:tc>
        <w:tc>
          <w:tcPr>
            <w:tcW w:w="1265" w:type="dxa"/>
          </w:tcPr>
          <w:p w14:paraId="1B0D7D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价  格</w:t>
            </w:r>
          </w:p>
        </w:tc>
      </w:tr>
      <w:tr w14:paraId="5119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405847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投影仪</w:t>
            </w:r>
          </w:p>
        </w:tc>
        <w:tc>
          <w:tcPr>
            <w:tcW w:w="1135" w:type="dxa"/>
          </w:tcPr>
          <w:p w14:paraId="7E4B72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 w14:paraId="1526FA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 w14:paraId="491A52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1.投影技术：DLP投影系统，芯片尺寸：≥0.65" DMD；</w:t>
            </w:r>
          </w:p>
          <w:p w14:paraId="7F8DA5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2.亮度：5400lm（中心），5200lm（ISO21118）；</w:t>
            </w:r>
          </w:p>
          <w:p w14:paraId="1882FE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3.色彩数目：10.7亿色，均匀度：80%</w:t>
            </w:r>
          </w:p>
          <w:p w14:paraId="1523D5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4.分辨率：WXGA（1280 x 800）兼容4K信号输入；</w:t>
            </w:r>
          </w:p>
          <w:p w14:paraId="71B990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5.光源类型：MCL激光二极管模组；</w:t>
            </w:r>
          </w:p>
          <w:p w14:paraId="4B6601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6.光源寿命：20,000 小时（标准模式），30,000小时（节能模式）；</w:t>
            </w:r>
          </w:p>
          <w:p w14:paraId="67FE8F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7.对比度：6,000,000:1；（全开/全关，动态对比度）</w:t>
            </w:r>
          </w:p>
          <w:p w14:paraId="3F5DCD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8.显示比例：标准:16:10，兼容: 4:3/16:9</w:t>
            </w:r>
          </w:p>
          <w:p w14:paraId="29A8CF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9. 镜头：投射比1.19-1.54:1,变焦比：1.30X，画面偏轴（Offset）112%</w:t>
            </w:r>
          </w:p>
          <w:p w14:paraId="6AF7F1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10.操作方式：手动/变焦/聚焦；</w:t>
            </w:r>
          </w:p>
          <w:p w14:paraId="40BFE8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11.梯形校正：V:+30°H: +30°</w:t>
            </w:r>
          </w:p>
          <w:p w14:paraId="10F7F8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12.图像处理：多点校正</w:t>
            </w:r>
          </w:p>
          <w:p w14:paraId="1C743A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13.色彩校正：HSV色彩管理系统</w:t>
            </w:r>
          </w:p>
          <w:p w14:paraId="752E87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14. 3D：主动式3D</w:t>
            </w:r>
          </w:p>
          <w:p w14:paraId="1AF75A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15.安装方式：360°</w:t>
            </w:r>
          </w:p>
          <w:p w14:paraId="004E97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16.输入端口：HDMI x2(V2.0兼容4K支持HDCP)VGAx1(D-sub 15pin)Audio x1(3.5mm立体声迷你插口)；输出端口：Audio x1(3.5mm立体声迷你插口)USB -Ax1(用于供电，5V/1.5A)；控制端口：RS232x1(D-sub 9pin)RJ45 x1、Mini UsB x 1(DFU)</w:t>
            </w:r>
          </w:p>
          <w:p w14:paraId="1168A0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17.扬声器：16Wx1</w:t>
            </w:r>
          </w:p>
          <w:p w14:paraId="0B1819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18.自动设置：信号自动搜索，自动电脑调整，通电自动开机，输入信号自动开机，定时关机，自动梯形校正(垂直)，无信号自动ECO，无信号自动关机(设定时间内)</w:t>
            </w:r>
          </w:p>
          <w:p w14:paraId="71E6B5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19.显示模式：标准(冷色调/暖色调)，护眼，艳丽，DICOM，SRGB，用户</w:t>
            </w:r>
          </w:p>
          <w:p w14:paraId="5C50F7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20.色彩调整：亮度，对比度，色温，红，绿，蓝</w:t>
            </w:r>
          </w:p>
          <w:p w14:paraId="039C5D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21. 安全：开机密码，机身按键锁定，密码修改</w:t>
            </w:r>
          </w:p>
          <w:p w14:paraId="253AF7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22.测试图：灰阶(1-4)，彩条，红，绿，蓝，格子，白，黑</w:t>
            </w:r>
          </w:p>
          <w:p w14:paraId="4A77F8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23.背景色校正：红、蓝、黄、绿、灰、紫、青、粉红、浅蓝、浅黄、浅绿、浅灰</w:t>
            </w:r>
          </w:p>
          <w:p w14:paraId="75D381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24.数码变焦：2.0x(max)</w:t>
            </w:r>
          </w:p>
          <w:p w14:paraId="62C822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25.整机功率：标准模式、215W±15%节能模式、140W±15%。待机功率：&lt;0.5W</w:t>
            </w:r>
          </w:p>
          <w:p w14:paraId="09C5C6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26.尺寸：机身尺寸(不含底角)342mm(W) x 265mm(D) x109mm(H)、</w:t>
            </w:r>
          </w:p>
          <w:p w14:paraId="048F67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27.净重：约4.5kg</w:t>
            </w:r>
          </w:p>
          <w:p w14:paraId="304593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28.噪音：标准模式:35dB 节能模式:32dB</w:t>
            </w:r>
          </w:p>
          <w:p w14:paraId="201B27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29.支持红/绿/蓝/青/黄/洋红/白（R/G/B/C/Y/M/W）7种颜色的色彩调整控制，同时可匹配不同图像伽马参数；</w:t>
            </w:r>
          </w:p>
          <w:p w14:paraId="4F1CE5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30. 提供CMA、ilac MRA、CNAS印章或标识的第三方权威检测机构出具的投标产品《检测报告》复印件并加盖制造厂商公章；</w:t>
            </w:r>
          </w:p>
          <w:p w14:paraId="3C1394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31.制造厂商需有投影显示或光源装置知识产权及核心技术，提供相关的《专利及软著证书》复印件并加盖制造厂商公章；</w:t>
            </w:r>
          </w:p>
          <w:p w14:paraId="21C788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32. 制造厂商满足国标GB/T 27922-2011商品售后服务评价体系五星级售后服务认证，提供《GB/T 27922-2011投影机及配套软件产品五星级售后服务认证证书》复印件并加盖制造厂商公章；</w:t>
            </w:r>
          </w:p>
          <w:p w14:paraId="36388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33. 提供投标产品《3C认证》、《中国节能认证》、《中国环保产品认证》复印件并加盖制造厂商公章；</w:t>
            </w:r>
          </w:p>
        </w:tc>
        <w:tc>
          <w:tcPr>
            <w:tcW w:w="1185" w:type="dxa"/>
          </w:tcPr>
          <w:p w14:paraId="179F23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2台</w:t>
            </w:r>
          </w:p>
        </w:tc>
        <w:tc>
          <w:tcPr>
            <w:tcW w:w="1240" w:type="dxa"/>
          </w:tcPr>
          <w:p w14:paraId="4687F3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 w14:paraId="7D52A9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257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269641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幕  布</w:t>
            </w:r>
          </w:p>
        </w:tc>
        <w:tc>
          <w:tcPr>
            <w:tcW w:w="1135" w:type="dxa"/>
          </w:tcPr>
          <w:p w14:paraId="60DD46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 w14:paraId="389558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150英寸</w:t>
            </w:r>
          </w:p>
        </w:tc>
        <w:tc>
          <w:tcPr>
            <w:tcW w:w="2263" w:type="dxa"/>
          </w:tcPr>
          <w:p w14:paraId="56CB30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1.会议教学型</w:t>
            </w:r>
          </w:p>
          <w:p w14:paraId="3CAC6F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2.幕布类型电动幕</w:t>
            </w:r>
          </w:p>
          <w:p w14:paraId="6981EF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3.幕布材质玻纤，</w:t>
            </w:r>
          </w:p>
          <w:p w14:paraId="035B9B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4.幕布基材软幕 </w:t>
            </w:r>
          </w:p>
          <w:p w14:paraId="080608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5.安装方式壁挂式</w:t>
            </w:r>
          </w:p>
          <w:p w14:paraId="7DE619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6.对角线150英寸</w:t>
            </w:r>
          </w:p>
          <w:p w14:paraId="5F9E5D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7.幕布比例16:10</w:t>
            </w:r>
          </w:p>
          <w:p w14:paraId="784C2D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left"/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8.增益1.0倍</w:t>
            </w:r>
          </w:p>
          <w:p w14:paraId="6AF955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vertAlign w:val="baseline"/>
                <w:lang w:val="en-US" w:eastAsia="zh-CN" w:bidi="ar"/>
              </w:rPr>
              <w:t>9.幕面尺寸3.23乘2米</w:t>
            </w:r>
          </w:p>
        </w:tc>
        <w:tc>
          <w:tcPr>
            <w:tcW w:w="1185" w:type="dxa"/>
          </w:tcPr>
          <w:p w14:paraId="7EC9CD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2台</w:t>
            </w:r>
          </w:p>
        </w:tc>
        <w:tc>
          <w:tcPr>
            <w:tcW w:w="1240" w:type="dxa"/>
          </w:tcPr>
          <w:p w14:paraId="06FC28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 w14:paraId="6F13B2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FEEB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2F6325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HDMI线</w:t>
            </w:r>
          </w:p>
        </w:tc>
        <w:tc>
          <w:tcPr>
            <w:tcW w:w="1135" w:type="dxa"/>
          </w:tcPr>
          <w:p w14:paraId="5AB2B1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 w14:paraId="3CB138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30M</w:t>
            </w:r>
          </w:p>
        </w:tc>
        <w:tc>
          <w:tcPr>
            <w:tcW w:w="2263" w:type="dxa"/>
          </w:tcPr>
          <w:p w14:paraId="4B5C98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长度：30m</w:t>
            </w:r>
          </w:p>
        </w:tc>
        <w:tc>
          <w:tcPr>
            <w:tcW w:w="1185" w:type="dxa"/>
          </w:tcPr>
          <w:p w14:paraId="4FD4D5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2根</w:t>
            </w:r>
          </w:p>
        </w:tc>
        <w:tc>
          <w:tcPr>
            <w:tcW w:w="1240" w:type="dxa"/>
          </w:tcPr>
          <w:p w14:paraId="530394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 w14:paraId="1B22A3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FB5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0621C7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线  槽</w:t>
            </w:r>
          </w:p>
        </w:tc>
        <w:tc>
          <w:tcPr>
            <w:tcW w:w="1135" w:type="dxa"/>
          </w:tcPr>
          <w:p w14:paraId="76EEF3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 w14:paraId="01A2BC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 w14:paraId="3EE1AC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PVC30</w:t>
            </w:r>
          </w:p>
        </w:tc>
        <w:tc>
          <w:tcPr>
            <w:tcW w:w="1185" w:type="dxa"/>
          </w:tcPr>
          <w:p w14:paraId="4114BE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30M</w:t>
            </w:r>
          </w:p>
        </w:tc>
        <w:tc>
          <w:tcPr>
            <w:tcW w:w="1240" w:type="dxa"/>
          </w:tcPr>
          <w:p w14:paraId="3EDAAE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 w14:paraId="5138C7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2BBF5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57E08B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电源线</w:t>
            </w:r>
          </w:p>
        </w:tc>
        <w:tc>
          <w:tcPr>
            <w:tcW w:w="1135" w:type="dxa"/>
          </w:tcPr>
          <w:p w14:paraId="7C50E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 w14:paraId="321592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 w14:paraId="757D87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ZR-RVV2*2.5mm²</w:t>
            </w:r>
          </w:p>
        </w:tc>
        <w:tc>
          <w:tcPr>
            <w:tcW w:w="1185" w:type="dxa"/>
          </w:tcPr>
          <w:p w14:paraId="4860E3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30M</w:t>
            </w:r>
          </w:p>
        </w:tc>
        <w:tc>
          <w:tcPr>
            <w:tcW w:w="1240" w:type="dxa"/>
          </w:tcPr>
          <w:p w14:paraId="61C03D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 w14:paraId="54D150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B7D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76006E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8305" w:type="dxa"/>
            <w:gridSpan w:val="6"/>
          </w:tcPr>
          <w:p w14:paraId="697727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3EC1A5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38D0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D2FC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8D2FC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206D"/>
    <w:rsid w:val="01A249C3"/>
    <w:rsid w:val="01A3073B"/>
    <w:rsid w:val="040000C7"/>
    <w:rsid w:val="07B14473"/>
    <w:rsid w:val="08AA466D"/>
    <w:rsid w:val="08B22867"/>
    <w:rsid w:val="0A0124A3"/>
    <w:rsid w:val="0BD25EA5"/>
    <w:rsid w:val="0C5B0590"/>
    <w:rsid w:val="0E172295"/>
    <w:rsid w:val="0EA855E3"/>
    <w:rsid w:val="118C11EC"/>
    <w:rsid w:val="126D2DCB"/>
    <w:rsid w:val="12D82725"/>
    <w:rsid w:val="153B2D0D"/>
    <w:rsid w:val="181D2B9D"/>
    <w:rsid w:val="190D0B94"/>
    <w:rsid w:val="1A3B37AF"/>
    <w:rsid w:val="1C7F35F6"/>
    <w:rsid w:val="1D047E88"/>
    <w:rsid w:val="1DB573D4"/>
    <w:rsid w:val="203D2D54"/>
    <w:rsid w:val="207F3780"/>
    <w:rsid w:val="213D7E0C"/>
    <w:rsid w:val="227E06DD"/>
    <w:rsid w:val="2355768F"/>
    <w:rsid w:val="23B048C6"/>
    <w:rsid w:val="23BA1BE8"/>
    <w:rsid w:val="25F63085"/>
    <w:rsid w:val="25F72BD3"/>
    <w:rsid w:val="262275D1"/>
    <w:rsid w:val="27A96750"/>
    <w:rsid w:val="28C826B1"/>
    <w:rsid w:val="296543A4"/>
    <w:rsid w:val="29954C89"/>
    <w:rsid w:val="29F37C02"/>
    <w:rsid w:val="2A467D32"/>
    <w:rsid w:val="2A5341FD"/>
    <w:rsid w:val="2A720B27"/>
    <w:rsid w:val="2B2B0D51"/>
    <w:rsid w:val="2B653354"/>
    <w:rsid w:val="2C2916B9"/>
    <w:rsid w:val="2E2F531B"/>
    <w:rsid w:val="2E924C5B"/>
    <w:rsid w:val="2F9C6646"/>
    <w:rsid w:val="303223AB"/>
    <w:rsid w:val="3062163D"/>
    <w:rsid w:val="307B5F05"/>
    <w:rsid w:val="307D0225"/>
    <w:rsid w:val="30A77050"/>
    <w:rsid w:val="30F027A5"/>
    <w:rsid w:val="3279575D"/>
    <w:rsid w:val="33353039"/>
    <w:rsid w:val="339C6C14"/>
    <w:rsid w:val="33FE2CC3"/>
    <w:rsid w:val="34C9402B"/>
    <w:rsid w:val="354C01C6"/>
    <w:rsid w:val="35BF3050"/>
    <w:rsid w:val="369B1405"/>
    <w:rsid w:val="37CD1A92"/>
    <w:rsid w:val="39355B41"/>
    <w:rsid w:val="3A1840A9"/>
    <w:rsid w:val="3A6B10EF"/>
    <w:rsid w:val="3AD44EE6"/>
    <w:rsid w:val="3C2B178C"/>
    <w:rsid w:val="3CE60F00"/>
    <w:rsid w:val="3D2F3CA0"/>
    <w:rsid w:val="3D4F6AA6"/>
    <w:rsid w:val="3ED92ACB"/>
    <w:rsid w:val="3F0006E1"/>
    <w:rsid w:val="3F3146B5"/>
    <w:rsid w:val="415E7BFF"/>
    <w:rsid w:val="42984A4B"/>
    <w:rsid w:val="43363BE5"/>
    <w:rsid w:val="436239D7"/>
    <w:rsid w:val="43F62371"/>
    <w:rsid w:val="451505D5"/>
    <w:rsid w:val="469F311A"/>
    <w:rsid w:val="47A67641"/>
    <w:rsid w:val="487B4BF3"/>
    <w:rsid w:val="487D096B"/>
    <w:rsid w:val="48945CB4"/>
    <w:rsid w:val="4C7402D7"/>
    <w:rsid w:val="4D1D096E"/>
    <w:rsid w:val="4DF06B51"/>
    <w:rsid w:val="4E8F764A"/>
    <w:rsid w:val="50772144"/>
    <w:rsid w:val="516E3547"/>
    <w:rsid w:val="52A5639A"/>
    <w:rsid w:val="52E361B6"/>
    <w:rsid w:val="5520724E"/>
    <w:rsid w:val="58020E8D"/>
    <w:rsid w:val="589917F1"/>
    <w:rsid w:val="58CA7BFC"/>
    <w:rsid w:val="596D2336"/>
    <w:rsid w:val="59B9557B"/>
    <w:rsid w:val="5ACE5056"/>
    <w:rsid w:val="5AD36B10"/>
    <w:rsid w:val="5BBC1352"/>
    <w:rsid w:val="5DA93784"/>
    <w:rsid w:val="5DB22A0D"/>
    <w:rsid w:val="5DFE20F6"/>
    <w:rsid w:val="5E2A4C99"/>
    <w:rsid w:val="5E341674"/>
    <w:rsid w:val="5EBE53E1"/>
    <w:rsid w:val="60BE791B"/>
    <w:rsid w:val="62797F9D"/>
    <w:rsid w:val="628506F0"/>
    <w:rsid w:val="63697919"/>
    <w:rsid w:val="644840CB"/>
    <w:rsid w:val="64F102BF"/>
    <w:rsid w:val="65A13A93"/>
    <w:rsid w:val="65B52C14"/>
    <w:rsid w:val="66F37CAC"/>
    <w:rsid w:val="673152EA"/>
    <w:rsid w:val="6760172C"/>
    <w:rsid w:val="67D57A24"/>
    <w:rsid w:val="681C5653"/>
    <w:rsid w:val="681F5143"/>
    <w:rsid w:val="687731D1"/>
    <w:rsid w:val="688E7DE4"/>
    <w:rsid w:val="691423E0"/>
    <w:rsid w:val="69D16911"/>
    <w:rsid w:val="69EF7D08"/>
    <w:rsid w:val="6A1D56B2"/>
    <w:rsid w:val="6A246A40"/>
    <w:rsid w:val="6D1A412B"/>
    <w:rsid w:val="707D6EAA"/>
    <w:rsid w:val="7113780F"/>
    <w:rsid w:val="7258372B"/>
    <w:rsid w:val="73591E51"/>
    <w:rsid w:val="73FF13C6"/>
    <w:rsid w:val="74940C67"/>
    <w:rsid w:val="751B4EE4"/>
    <w:rsid w:val="75226272"/>
    <w:rsid w:val="75CD61DE"/>
    <w:rsid w:val="77F20685"/>
    <w:rsid w:val="79FE18A0"/>
    <w:rsid w:val="7ADF7655"/>
    <w:rsid w:val="7B05641A"/>
    <w:rsid w:val="7CDB5685"/>
    <w:rsid w:val="7D2708CA"/>
    <w:rsid w:val="7E33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qFormat="1" w:unhideWhenUsed="0" w:uiPriority="99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3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99"/>
    <w:pPr>
      <w:widowControl w:val="0"/>
      <w:spacing w:line="360" w:lineRule="auto"/>
      <w:ind w:firstLine="200" w:firstLineChars="200"/>
    </w:pPr>
    <w:rPr>
      <w:rFonts w:hAnsiTheme="minorHAnsi" w:cstheme="minorBidi"/>
      <w:kern w:val="2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99"/>
    <w:rPr>
      <w:b/>
    </w:rPr>
  </w:style>
  <w:style w:type="character" w:styleId="12">
    <w:name w:val="annotation reference"/>
    <w:basedOn w:val="10"/>
    <w:semiHidden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532</Words>
  <Characters>548</Characters>
  <Lines>0</Lines>
  <Paragraphs>0</Paragraphs>
  <TotalTime>0</TotalTime>
  <ScaleCrop>false</ScaleCrop>
  <LinksUpToDate>false</LinksUpToDate>
  <CharactersWithSpaces>563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2025-06-18T09:13:00Z</dcterms:created>
  <dc:creator>Administrator</dc:creator>
  <cp:lastModifiedBy>李坤</cp:lastModifiedBy>
  <cp:lastPrinted>2025-11-21T03:05:00Z</cp:lastPrinted>
  <dcterms:modified xsi:type="dcterms:W3CDTF">2026-05-27T06:16:12Z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4781A6C411724CC892A59FDF600F40B1_13</vt:lpwstr>
  </property>
  <property fmtid="{D5CDD505-2E9C-101B-9397-08002B2CF9AE}" pid="4" name="KSOTemplateDocerSaveRecord">
    <vt:lpwstr>eyJoZGlkIjoiNTY1OTRmYjZiNzZlMzdiNWIxMWYwY2RlMmRiODUzMzUiLCJ1c2VySWQiOiIxNzg4ODQ3MjgyIn0=</vt:lpwstr>
  </property>
</Properties>
</file>