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4F5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883" w:firstLineChars="200"/>
        <w:jc w:val="center"/>
        <w:textAlignment w:val="auto"/>
        <w:rPr>
          <w:color w:val="000000"/>
          <w:sz w:val="44"/>
          <w:szCs w:val="44"/>
          <w:highlight w:val="none"/>
        </w:rPr>
      </w:pPr>
      <w:r>
        <w:rPr>
          <w:color w:val="000000"/>
          <w:sz w:val="44"/>
          <w:szCs w:val="44"/>
        </w:rPr>
        <w:t>学院内部质量</w:t>
      </w:r>
      <w:r>
        <w:rPr>
          <w:rFonts w:hint="eastAsia"/>
          <w:color w:val="000000"/>
          <w:sz w:val="44"/>
          <w:szCs w:val="44"/>
          <w:lang w:val="en-US" w:eastAsia="zh-CN"/>
        </w:rPr>
        <w:t>平台</w:t>
      </w:r>
      <w:r>
        <w:rPr>
          <w:color w:val="000000"/>
          <w:sz w:val="44"/>
          <w:szCs w:val="44"/>
        </w:rPr>
        <w:t>二级等保</w:t>
      </w:r>
      <w:r>
        <w:rPr>
          <w:rFonts w:hint="eastAsia"/>
          <w:color w:val="000000"/>
          <w:sz w:val="44"/>
          <w:szCs w:val="44"/>
          <w:lang w:val="en-US" w:eastAsia="zh-CN"/>
        </w:rPr>
        <w:t>测评控制价及参数</w:t>
      </w:r>
      <w:r>
        <w:rPr>
          <w:color w:val="000000"/>
          <w:sz w:val="44"/>
          <w:szCs w:val="44"/>
          <w:highlight w:val="none"/>
        </w:rPr>
        <w:t>征集</w:t>
      </w:r>
    </w:p>
    <w:p w14:paraId="0837A071"/>
    <w:p w14:paraId="34BF34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随着黑龙江农业职业技术学院办学规模扩大及“智慧校园”建设推进，信息系统成为教学和工作不可分割的一部分，系统中存储了大量的学生信息、科研成果、财务数据，一旦造成信息泄露变回给学校造成无法挽回的后果。为落实《网络安全法》及教育部关于教育行业信息系统安全等级保护的要求，学院需通过等保测评，提升信息系统安全防护能力，确保学院内部质量平台合法合规运行。</w:t>
      </w:r>
    </w:p>
    <w:p w14:paraId="7DF54F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val="en-US" w:eastAsia="zh-CN" w:bidi="ar"/>
        </w:rPr>
        <w:t>现公开征集网络安全等级保护二级测评</w:t>
      </w:r>
      <w:r>
        <w:rPr>
          <w:rFonts w:hint="eastAsia" w:ascii="仿宋_GB2312" w:hAnsi="仿宋_GB2312" w:eastAsia="仿宋_GB2312" w:cs="仿宋_GB2312"/>
          <w:color w:val="000000"/>
          <w:sz w:val="32"/>
          <w:szCs w:val="32"/>
          <w:lang w:val="en-US" w:eastAsia="zh-CN"/>
        </w:rPr>
        <w:t>控制价及参数</w:t>
      </w:r>
      <w:r>
        <w:rPr>
          <w:rFonts w:hint="eastAsia" w:ascii="仿宋_GB2312" w:hAnsi="仿宋_GB2312" w:eastAsia="仿宋_GB2312" w:cs="仿宋_GB2312"/>
          <w:color w:val="000000"/>
          <w:kern w:val="0"/>
          <w:sz w:val="32"/>
          <w:szCs w:val="32"/>
          <w:lang w:val="en-US" w:eastAsia="zh-CN" w:bidi="ar"/>
        </w:rPr>
        <w:t>具体要求如下：</w:t>
      </w:r>
    </w:p>
    <w:p w14:paraId="6261C5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color w:val="000000"/>
          <w:sz w:val="32"/>
          <w:szCs w:val="32"/>
          <w:lang w:val="en-US" w:eastAsia="zh-CN"/>
        </w:rPr>
        <w:t>项目要求</w:t>
      </w:r>
    </w:p>
    <w:p w14:paraId="77539A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严格依据《中华人民共和国网络安全法》、《信息安全技术网络安全等级保护基本要求》（GB/T 22239-2019）、《信息安全技术网络安全等级保护测评要求》（GB/T28448-2019）、《信息</w:t>
      </w:r>
      <w:bookmarkStart w:id="3" w:name="_GoBack"/>
      <w:bookmarkEnd w:id="3"/>
      <w:r>
        <w:rPr>
          <w:rFonts w:hint="eastAsia" w:ascii="仿宋_GB2312" w:hAnsi="仿宋_GB2312" w:eastAsia="仿宋_GB2312" w:cs="仿宋_GB2312"/>
          <w:color w:val="000000"/>
          <w:kern w:val="0"/>
          <w:sz w:val="32"/>
          <w:szCs w:val="32"/>
          <w:lang w:val="en-US" w:eastAsia="zh-CN" w:bidi="ar"/>
        </w:rPr>
        <w:t>安全技术网络安全等级保护测评过程指南》（GB/T 28449-2018）以及相关法律法规和技术标准，针对黑龙江农业职业技术学院信息系统开展测评。</w:t>
      </w:r>
    </w:p>
    <w:p w14:paraId="08C78B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bookmarkStart w:id="0" w:name="OLE_LINK24"/>
      <w:bookmarkStart w:id="1" w:name="OLE_LINK20"/>
      <w:bookmarkStart w:id="2" w:name="OLE_LINK21"/>
      <w:r>
        <w:rPr>
          <w:rFonts w:hint="eastAsia" w:ascii="仿宋_GB2312" w:hAnsi="仿宋_GB2312" w:eastAsia="仿宋_GB2312" w:cs="仿宋_GB2312"/>
          <w:color w:val="000000"/>
          <w:sz w:val="32"/>
          <w:szCs w:val="32"/>
          <w:lang w:val="en-US" w:eastAsia="zh-CN"/>
        </w:rPr>
        <w:t>控制价及</w:t>
      </w:r>
      <w:r>
        <w:rPr>
          <w:rFonts w:hint="eastAsia" w:ascii="仿宋_GB2312" w:hAnsi="仿宋_GB2312" w:eastAsia="仿宋_GB2312" w:cs="仿宋_GB2312"/>
          <w:color w:val="000000"/>
          <w:kern w:val="0"/>
          <w:sz w:val="32"/>
          <w:szCs w:val="32"/>
          <w:lang w:val="en-US" w:eastAsia="zh-CN" w:bidi="ar"/>
        </w:rPr>
        <w:t>参数提供企业需具备公安部第三研究所颁发的《网络安全等级测评与检测评估机构服务认证证书》</w:t>
      </w:r>
      <w:bookmarkEnd w:id="0"/>
      <w:bookmarkEnd w:id="1"/>
      <w:bookmarkEnd w:id="2"/>
      <w:r>
        <w:rPr>
          <w:rFonts w:hint="eastAsia" w:ascii="仿宋_GB2312" w:hAnsi="仿宋_GB2312" w:eastAsia="仿宋_GB2312" w:cs="仿宋_GB2312"/>
          <w:color w:val="000000"/>
          <w:kern w:val="0"/>
          <w:sz w:val="32"/>
          <w:szCs w:val="32"/>
          <w:lang w:val="en-US" w:eastAsia="zh-CN" w:bidi="ar"/>
        </w:rPr>
        <w:t>或取得测评机构授权。</w:t>
      </w:r>
    </w:p>
    <w:p w14:paraId="574189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color w:val="000000"/>
          <w:sz w:val="32"/>
          <w:szCs w:val="32"/>
          <w:lang w:val="en-US" w:eastAsia="zh-CN"/>
        </w:rPr>
        <w:t>服务</w:t>
      </w:r>
      <w:r>
        <w:rPr>
          <w:rFonts w:hint="eastAsia" w:ascii="仿宋_GB2312" w:hAnsi="仿宋_GB2312" w:eastAsia="仿宋_GB2312" w:cs="仿宋_GB2312"/>
          <w:color w:val="000000"/>
          <w:sz w:val="32"/>
          <w:szCs w:val="32"/>
        </w:rPr>
        <w:t>范围</w:t>
      </w:r>
    </w:p>
    <w:p w14:paraId="49008F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测评内容需覆盖10个层面</w:t>
      </w:r>
    </w:p>
    <w:p w14:paraId="4F9B6C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技术部分：安全物理环境、安全通信网络、安全区域边界、安全计算环境和安全管理中心。</w:t>
      </w:r>
    </w:p>
    <w:p w14:paraId="38626E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管理部分：安全管理制度、安全管理机构、安全管理人员、安全建设管理和安全运维管理。</w:t>
      </w:r>
    </w:p>
    <w:p w14:paraId="02C0B7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643" w:firstLineChars="200"/>
        <w:jc w:val="left"/>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三、核心技术参数要求</w:t>
      </w:r>
    </w:p>
    <w:tbl>
      <w:tblPr>
        <w:tblStyle w:val="7"/>
        <w:tblW w:w="83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03"/>
      </w:tblGrid>
      <w:tr w14:paraId="4C0B2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6A33200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1.</w:t>
            </w:r>
            <w:r>
              <w:rPr>
                <w:rFonts w:hint="eastAsia" w:ascii="仿宋_GB2312" w:hAnsi="仿宋_GB2312" w:eastAsia="仿宋_GB2312" w:cs="仿宋_GB2312"/>
                <w:bCs/>
                <w:color w:val="auto"/>
                <w:spacing w:val="0"/>
                <w:kern w:val="0"/>
                <w:sz w:val="32"/>
                <w:szCs w:val="32"/>
                <w:lang w:val="zh-CN" w:eastAsia="zh-CN" w:bidi="ar-SA"/>
              </w:rPr>
              <w:t>需从安全物理环境、安全通信网络、安全区域边界、安全计算环境、安全管理中心、安全管理制度、安全管理机构、安全管理人员、安全建设管理、安全运维管理等十个安全层面开展测评工作</w:t>
            </w:r>
          </w:p>
        </w:tc>
      </w:tr>
      <w:tr w14:paraId="09B35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6" w:hRule="atLeast"/>
          <w:jc w:val="center"/>
        </w:trPr>
        <w:tc>
          <w:tcPr>
            <w:tcW w:w="8303" w:type="dxa"/>
            <w:noWrap w:val="0"/>
            <w:vAlign w:val="center"/>
          </w:tcPr>
          <w:p w14:paraId="2C134FD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2.</w:t>
            </w:r>
            <w:r>
              <w:rPr>
                <w:rFonts w:hint="eastAsia" w:ascii="仿宋_GB2312" w:hAnsi="仿宋_GB2312" w:eastAsia="仿宋_GB2312" w:cs="仿宋_GB2312"/>
                <w:bCs/>
                <w:color w:val="auto"/>
                <w:spacing w:val="0"/>
                <w:kern w:val="0"/>
                <w:sz w:val="32"/>
                <w:szCs w:val="32"/>
                <w:lang w:val="zh-CN" w:eastAsia="zh-CN" w:bidi="ar-SA"/>
              </w:rPr>
              <w:t>安全物理环境测评需通过访谈、文档审查和实地察看的方式测评信息系统的物理安全保障情况。测试过程中投标人必须使用高低频电磁辐射计、绝缘电阻测试仪、粉尘颗粒物计数器等检测设备开展工作，并在报告中体现具体物理数值</w:t>
            </w:r>
          </w:p>
        </w:tc>
      </w:tr>
      <w:tr w14:paraId="18F9D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75DAC61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3.</w:t>
            </w:r>
            <w:r>
              <w:rPr>
                <w:rFonts w:hint="eastAsia" w:ascii="仿宋_GB2312" w:hAnsi="仿宋_GB2312" w:eastAsia="仿宋_GB2312" w:cs="仿宋_GB2312"/>
                <w:bCs/>
                <w:color w:val="auto"/>
                <w:spacing w:val="0"/>
                <w:kern w:val="0"/>
                <w:sz w:val="32"/>
                <w:szCs w:val="32"/>
                <w:lang w:val="zh-CN" w:eastAsia="zh-CN" w:bidi="ar-SA"/>
              </w:rPr>
              <w:t>安全通信网络测评需通过核查和验证测试的方式验证通信网络安全性，主要验证对象为广域网、城域网和局域网等；涉及的安全控制点包括网络架构、通信传输和可信验证</w:t>
            </w:r>
          </w:p>
        </w:tc>
      </w:tr>
      <w:tr w14:paraId="588E1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098A812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4.</w:t>
            </w:r>
            <w:r>
              <w:rPr>
                <w:rFonts w:hint="eastAsia" w:ascii="仿宋_GB2312" w:hAnsi="仿宋_GB2312" w:eastAsia="仿宋_GB2312" w:cs="仿宋_GB2312"/>
                <w:bCs/>
                <w:color w:val="auto"/>
                <w:spacing w:val="0"/>
                <w:kern w:val="0"/>
                <w:sz w:val="32"/>
                <w:szCs w:val="32"/>
                <w:lang w:val="zh-CN" w:eastAsia="zh-CN" w:bidi="ar-SA"/>
              </w:rPr>
              <w:t>安全区域边界测评需通过核查和验证测试的方式验证网络区域边界的安全性，主要对象为系统边界和区域边界等；涉及的安全控制点包括边界防护、访问控制、入侵防范、恶意代码防范、安全审计和可信验证等</w:t>
            </w:r>
          </w:p>
        </w:tc>
      </w:tr>
      <w:tr w14:paraId="3AC19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3" w:hRule="atLeast"/>
          <w:jc w:val="center"/>
        </w:trPr>
        <w:tc>
          <w:tcPr>
            <w:tcW w:w="8303" w:type="dxa"/>
            <w:noWrap w:val="0"/>
            <w:vAlign w:val="center"/>
          </w:tcPr>
          <w:p w14:paraId="080D8027">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5.</w:t>
            </w:r>
            <w:r>
              <w:rPr>
                <w:rFonts w:hint="eastAsia" w:ascii="仿宋_GB2312" w:hAnsi="仿宋_GB2312" w:eastAsia="仿宋_GB2312" w:cs="仿宋_GB2312"/>
                <w:bCs/>
                <w:color w:val="auto"/>
                <w:spacing w:val="0"/>
                <w:kern w:val="0"/>
                <w:sz w:val="32"/>
                <w:szCs w:val="32"/>
                <w:lang w:val="zh-CN" w:eastAsia="zh-CN" w:bidi="ar-SA"/>
              </w:rPr>
              <w:t>安全计算环境测评需通过核查和验证测试的方式验证计算环境安全性，主要对象为边界内部的所有对象。包括网络设备、安全设备、服务器设备、终端设备、应用系统、数据对象和其他设备等；涉及的控制点包括身份鉴别、访问控制、安全审计、入侵防范、恶意代码防范、可信验证、数据完整性、数据保密性、数据备份恢复、剩余信息保护、个人信息保护等</w:t>
            </w:r>
          </w:p>
        </w:tc>
      </w:tr>
      <w:tr w14:paraId="6FFF2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8" w:hRule="atLeast"/>
          <w:jc w:val="center"/>
        </w:trPr>
        <w:tc>
          <w:tcPr>
            <w:tcW w:w="8303" w:type="dxa"/>
            <w:noWrap w:val="0"/>
            <w:vAlign w:val="center"/>
          </w:tcPr>
          <w:p w14:paraId="596FBECC">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6.</w:t>
            </w:r>
            <w:r>
              <w:rPr>
                <w:rFonts w:hint="eastAsia" w:ascii="仿宋_GB2312" w:hAnsi="仿宋_GB2312" w:eastAsia="仿宋_GB2312" w:cs="仿宋_GB2312"/>
                <w:bCs/>
                <w:color w:val="auto"/>
                <w:spacing w:val="0"/>
                <w:kern w:val="0"/>
                <w:sz w:val="32"/>
                <w:szCs w:val="32"/>
                <w:lang w:val="zh-CN" w:eastAsia="zh-CN" w:bidi="ar-SA"/>
              </w:rPr>
              <w:t>安全管理中心测评需通过核查和验证测试的方式验证安全管理中心的安全性，主要对象为集中管控平台、集中运维平台、日志审计系统等。涉及的安全控制点包括系统管理、审计管理、安全管理和集中管控等</w:t>
            </w:r>
          </w:p>
        </w:tc>
      </w:tr>
      <w:tr w14:paraId="3459D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776CA88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7.</w:t>
            </w:r>
            <w:r>
              <w:rPr>
                <w:rFonts w:hint="eastAsia" w:ascii="仿宋_GB2312" w:hAnsi="仿宋_GB2312" w:eastAsia="仿宋_GB2312" w:cs="仿宋_GB2312"/>
                <w:bCs/>
                <w:color w:val="auto"/>
                <w:spacing w:val="0"/>
                <w:kern w:val="0"/>
                <w:sz w:val="32"/>
                <w:szCs w:val="32"/>
                <w:lang w:val="zh-CN" w:eastAsia="zh-CN" w:bidi="ar-SA"/>
              </w:rPr>
              <w:t>安全管理制度测评将通过访谈和核查的方式测评信息系统的安全管理制度建立情况。主要涉及对象为：信息安全管理体系、日常安全管理制度、重要操作规程及相关执行记录等</w:t>
            </w:r>
          </w:p>
        </w:tc>
      </w:tr>
      <w:tr w14:paraId="323E5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42660D6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8.</w:t>
            </w:r>
            <w:r>
              <w:rPr>
                <w:rFonts w:hint="eastAsia" w:ascii="仿宋_GB2312" w:hAnsi="仿宋_GB2312" w:eastAsia="仿宋_GB2312" w:cs="仿宋_GB2312"/>
                <w:bCs/>
                <w:color w:val="auto"/>
                <w:spacing w:val="0"/>
                <w:kern w:val="0"/>
                <w:sz w:val="32"/>
                <w:szCs w:val="32"/>
                <w:lang w:val="zh-CN" w:eastAsia="zh-CN" w:bidi="ar-SA"/>
              </w:rPr>
              <w:t>安全管理机构测评将通过访谈和核查的方式测评信息系统的安全管理机构建立情况。主要涉及对象为：安全管理机构设立文档、信息安全小组名单、岗位说明书、等文档及执行记录</w:t>
            </w:r>
          </w:p>
        </w:tc>
      </w:tr>
      <w:tr w14:paraId="3DA58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2" w:hRule="atLeast"/>
          <w:jc w:val="center"/>
        </w:trPr>
        <w:tc>
          <w:tcPr>
            <w:tcW w:w="8303" w:type="dxa"/>
            <w:noWrap w:val="0"/>
            <w:vAlign w:val="center"/>
          </w:tcPr>
          <w:p w14:paraId="58DF3BA7">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9.</w:t>
            </w:r>
            <w:r>
              <w:rPr>
                <w:rFonts w:hint="eastAsia" w:ascii="仿宋_GB2312" w:hAnsi="仿宋_GB2312" w:eastAsia="仿宋_GB2312" w:cs="仿宋_GB2312"/>
                <w:bCs/>
                <w:color w:val="auto"/>
                <w:spacing w:val="0"/>
                <w:kern w:val="0"/>
                <w:sz w:val="32"/>
                <w:szCs w:val="32"/>
                <w:lang w:val="zh-CN" w:eastAsia="zh-CN" w:bidi="ar-SA"/>
              </w:rPr>
              <w:t>安全管理人员测评将通过访谈和核查的方式测评信息系统的人员安全管理方面情况。主要涉及对象为：人事管理制度、外部人员访问要求等安全管理制度及执行记录</w:t>
            </w:r>
          </w:p>
        </w:tc>
      </w:tr>
      <w:tr w14:paraId="20D35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3E20D80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10.</w:t>
            </w:r>
            <w:r>
              <w:rPr>
                <w:rFonts w:hint="eastAsia" w:ascii="仿宋_GB2312" w:hAnsi="仿宋_GB2312" w:eastAsia="仿宋_GB2312" w:cs="仿宋_GB2312"/>
                <w:bCs/>
                <w:color w:val="auto"/>
                <w:spacing w:val="0"/>
                <w:kern w:val="0"/>
                <w:sz w:val="32"/>
                <w:szCs w:val="32"/>
                <w:lang w:val="zh-CN" w:eastAsia="zh-CN" w:bidi="ar-SA"/>
              </w:rPr>
              <w:t>安全建设管理测评将通过访谈和核查的方式测评信息系统的系统建设管理方面情况。主要涉及对象为：系统建设过程中涉及的相关文档，如：系统定级报告、安全设计方案、测试验收报告等文档及软件开发、工程实施等方面的安全管理制度及执行记录</w:t>
            </w:r>
          </w:p>
        </w:tc>
      </w:tr>
      <w:tr w14:paraId="75466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79CB951B">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11.</w:t>
            </w:r>
            <w:r>
              <w:rPr>
                <w:rFonts w:hint="eastAsia" w:ascii="仿宋_GB2312" w:hAnsi="仿宋_GB2312" w:eastAsia="仿宋_GB2312" w:cs="仿宋_GB2312"/>
                <w:bCs/>
                <w:color w:val="auto"/>
                <w:spacing w:val="0"/>
                <w:kern w:val="0"/>
                <w:sz w:val="32"/>
                <w:szCs w:val="32"/>
                <w:lang w:val="zh-CN" w:eastAsia="zh-CN" w:bidi="ar-SA"/>
              </w:rPr>
              <w:t>安全运维管理测评将通过访谈和核查的方式测评信息系统的系统运维管理方面情况。主要涉及对象为：系统运维过程中涉及的安全管理制度及执行记录</w:t>
            </w:r>
          </w:p>
        </w:tc>
      </w:tr>
      <w:tr w14:paraId="72F4C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17AC8D2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12.根据此次测评工作结论，提出信息系统问题整改意见，协助采购单位开展系统加固工作，并全程跟踪网络信息安全产品厂商实施工作，确保安全产品实施结果符合等级保护相关级别技术要求</w:t>
            </w:r>
          </w:p>
        </w:tc>
      </w:tr>
      <w:tr w14:paraId="5D25B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jc w:val="center"/>
        </w:trPr>
        <w:tc>
          <w:tcPr>
            <w:tcW w:w="8303" w:type="dxa"/>
            <w:noWrap w:val="0"/>
            <w:vAlign w:val="center"/>
          </w:tcPr>
          <w:p w14:paraId="4DE1671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13.</w:t>
            </w:r>
            <w:r>
              <w:rPr>
                <w:rFonts w:hint="eastAsia" w:ascii="仿宋_GB2312" w:hAnsi="仿宋_GB2312" w:eastAsia="仿宋_GB2312" w:cs="仿宋_GB2312"/>
                <w:bCs/>
                <w:color w:val="auto"/>
                <w:spacing w:val="0"/>
                <w:kern w:val="0"/>
                <w:sz w:val="32"/>
                <w:szCs w:val="32"/>
                <w:lang w:val="zh-CN" w:eastAsia="zh-CN" w:bidi="ar-SA"/>
              </w:rPr>
              <w:t>测评机构需严格依据《GB/T28449-2018信息安全技术网络安全等级保护测评过程指南》开展现场测评工作，测评方法包括但不限于访谈、核查、工具测试等内容</w:t>
            </w:r>
          </w:p>
        </w:tc>
      </w:tr>
      <w:tr w14:paraId="1844C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8303" w:type="dxa"/>
            <w:noWrap w:val="0"/>
            <w:vAlign w:val="center"/>
          </w:tcPr>
          <w:p w14:paraId="6899BE88">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color w:val="auto"/>
                <w:spacing w:val="0"/>
                <w:kern w:val="0"/>
                <w:sz w:val="32"/>
                <w:szCs w:val="32"/>
                <w:lang w:val="zh-CN" w:eastAsia="zh-CN" w:bidi="ar-SA"/>
              </w:rPr>
            </w:pPr>
            <w:r>
              <w:rPr>
                <w:rFonts w:hint="eastAsia" w:ascii="仿宋_GB2312" w:hAnsi="仿宋_GB2312" w:eastAsia="仿宋_GB2312" w:cs="仿宋_GB2312"/>
                <w:bCs/>
                <w:color w:val="auto"/>
                <w:spacing w:val="0"/>
                <w:kern w:val="0"/>
                <w:sz w:val="32"/>
                <w:szCs w:val="32"/>
                <w:lang w:val="en-US" w:eastAsia="zh-CN" w:bidi="ar-SA"/>
              </w:rPr>
              <w:t>14.</w:t>
            </w:r>
            <w:r>
              <w:rPr>
                <w:rFonts w:hint="eastAsia" w:ascii="仿宋_GB2312" w:hAnsi="仿宋_GB2312" w:eastAsia="仿宋_GB2312" w:cs="仿宋_GB2312"/>
                <w:bCs/>
                <w:color w:val="auto"/>
                <w:spacing w:val="0"/>
                <w:kern w:val="0"/>
                <w:sz w:val="32"/>
                <w:szCs w:val="32"/>
                <w:lang w:val="zh-CN" w:eastAsia="zh-CN" w:bidi="ar-SA"/>
              </w:rPr>
              <w:t>测评工作结束后，依据《网络安全等级保护测评报告2025版》为采购单位出具符合等保2.0测评要求的测评报告</w:t>
            </w:r>
          </w:p>
        </w:tc>
      </w:tr>
    </w:tbl>
    <w:p w14:paraId="460A44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360" w:leftChars="0" w:right="0" w:rightChars="0" w:firstLine="480" w:firstLineChars="200"/>
        <w:jc w:val="left"/>
        <w:textAlignment w:val="auto"/>
        <w:rPr>
          <w:color w:val="00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lMjRiNmQ1MmY4NzA4YWQyMGM2MTc1ZDE3NGY3YzcifQ=="/>
  </w:docVars>
  <w:rsids>
    <w:rsidRoot w:val="00000000"/>
    <w:rsid w:val="06523F14"/>
    <w:rsid w:val="0EBC3CD8"/>
    <w:rsid w:val="14815859"/>
    <w:rsid w:val="2C8F6D9B"/>
    <w:rsid w:val="3C37192A"/>
    <w:rsid w:val="4322086C"/>
    <w:rsid w:val="57347939"/>
    <w:rsid w:val="5EB97DCB"/>
    <w:rsid w:val="68C5426E"/>
    <w:rsid w:val="79D03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next w:val="5"/>
    <w:qFormat/>
    <w:uiPriority w:val="99"/>
    <w:pPr>
      <w:ind w:firstLine="630"/>
    </w:pPr>
    <w:rPr>
      <w:sz w:val="32"/>
      <w:szCs w:val="20"/>
    </w:rPr>
  </w:style>
  <w:style w:type="paragraph" w:styleId="5">
    <w:name w:val="envelope return"/>
    <w:basedOn w:val="1"/>
    <w:qFormat/>
    <w:uiPriority w:val="99"/>
    <w:pPr>
      <w:snapToGrid w:val="0"/>
    </w:pPr>
    <w:rPr>
      <w:rFonts w:ascii="Arial" w:hAnsi="Arial"/>
    </w:rPr>
  </w:style>
  <w:style w:type="paragraph" w:styleId="6">
    <w:name w:val="Body Text First Indent 2"/>
    <w:basedOn w:val="4"/>
    <w:qFormat/>
    <w:uiPriority w:val="99"/>
    <w:pPr>
      <w:ind w:left="420" w:firstLine="420" w:firstLineChars="200"/>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1738</Words>
  <Characters>1813</Characters>
  <Lines>0</Lines>
  <Paragraphs>0</Paragraphs>
  <TotalTime>2</TotalTime>
  <ScaleCrop>false</ScaleCrop>
  <LinksUpToDate>false</LinksUpToDate>
  <CharactersWithSpaces>1815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2026-03-12T03:04:00Z</dcterms:created>
  <dc:creator>Administrator</dc:creator>
  <cp:lastModifiedBy>孙长宇</cp:lastModifiedBy>
  <dcterms:modified xsi:type="dcterms:W3CDTF">2026-03-20T08:53:01Z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eyJoZGlkIjoiMzEzOTQxOGY0OWY1MTNlZWM3MmZmMzBlMTJlYjQxNTIiLCJ1c2VySWQiOiIxNzkwODk1ODQxIn0=</vt:lpwstr>
  </property>
  <property fmtid="{D5CDD505-2E9C-101B-9397-08002B2CF9AE}" pid="4" name="ICV">
    <vt:lpwstr>8086F620AB6E4D77BE4C9BAA8A45D98C_13</vt:lpwstr>
  </property>
</Properties>
</file>