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0686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</w:pPr>
      <w:r>
        <w:rPr>
          <w:rFonts w:hint="eastAsia" w:ascii="宋体" w:hAnsi="宋体" w:eastAsia="宋体" w:cs="宋体"/>
          <w:b/>
          <w:bCs/>
          <w:caps w:val="0"/>
          <w:color w:val="000000"/>
          <w:spacing w:val="0"/>
          <w:kern w:val="44"/>
          <w:sz w:val="39"/>
          <w:szCs w:val="39"/>
          <w:lang w:val="en-US" w:eastAsia="zh-CN" w:bidi="ar"/>
        </w:rPr>
        <w:t>智慧农业综合应用实训室</w:t>
      </w:r>
      <w:r>
        <w:rPr>
          <w:rFonts w:hint="eastAsia" w:ascii="宋体" w:hAnsi="宋体" w:eastAsia="宋体" w:cs="宋体"/>
          <w:b/>
          <w:bCs/>
          <w:caps w:val="0"/>
          <w:color w:val="000000"/>
          <w:spacing w:val="0"/>
          <w:sz w:val="39"/>
          <w:szCs w:val="39"/>
        </w:rPr>
        <w:t>项目</w:t>
      </w:r>
    </w:p>
    <w:p w14:paraId="03CCD1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aps w:val="0"/>
          <w:color w:val="000000"/>
          <w:spacing w:val="0"/>
          <w:kern w:val="44"/>
          <w:sz w:val="39"/>
          <w:szCs w:val="39"/>
          <w:lang w:val="en-US" w:eastAsia="zh-CN" w:bidi="ar"/>
        </w:rPr>
      </w:pPr>
      <w:bookmarkStart w:id="0" w:name="_GoBack"/>
      <w:r>
        <w:rPr>
          <w:rFonts w:hint="eastAsia" w:ascii="宋体" w:hAnsi="宋体" w:eastAsia="宋体" w:cs="宋体"/>
          <w:b/>
          <w:bCs/>
          <w:caps w:val="0"/>
          <w:color w:val="000000"/>
          <w:spacing w:val="0"/>
          <w:kern w:val="44"/>
          <w:sz w:val="39"/>
          <w:szCs w:val="39"/>
          <w:lang w:val="en-US" w:eastAsia="zh-CN" w:bidi="ar"/>
        </w:rPr>
        <w:t>参数及控制价征集需求说明书</w:t>
      </w:r>
    </w:p>
    <w:bookmarkEnd w:id="0"/>
    <w:p w14:paraId="0F575A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42DBD6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759F93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</w:pPr>
      <w:r>
        <w:rPr>
          <w:rFonts w:ascii="Times New Roman" w:hAnsi="Times New Roman" w:eastAsia="宋体"/>
          <w:b/>
          <w:color w:val="1B3A6B"/>
          <w:sz w:val="21"/>
        </w:rPr>
        <w:t>【文档性质说明】</w:t>
      </w:r>
    </w:p>
    <w:p w14:paraId="00479F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283"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本文件为采购需求征集稿，用于向市场公开征集潜在供应商对拟采购项目的设备技术参数、配置方案及采购控制价的合理化建议。文件所列内容均为功能性、技术性客观描述，不含任何具体价格信息，未指定或暗示任何特定品牌、型号、供应商，不构成排他性或指向性门槛。最终采购参数与控制价将综合征集意见，依照国家及地方相关法律法规、政府采购（或单位采购）管理规定及公平竞争原则研究确定。</w:t>
      </w:r>
    </w:p>
    <w:p w14:paraId="499F03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p w14:paraId="7E0B91A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42" w:firstLineChars="200"/>
        <w:textAlignment w:val="auto"/>
      </w:pPr>
      <w:r>
        <w:rPr>
          <w:rFonts w:ascii="Times New Roman" w:hAnsi="Times New Roman" w:eastAsia="宋体"/>
          <w:b/>
          <w:color w:val="1B3A6B"/>
          <w:sz w:val="22"/>
        </w:rPr>
        <w:t>★ 公平竞争声明</w:t>
      </w:r>
    </w:p>
    <w:p w14:paraId="3E9671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283"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（1）本需求文件所列技术指标为满足教学实训基本功能的描述性要求，凡在技术功能上能够满足或优于所述要求的同类产品，均可参与后续采购活动。</w:t>
      </w:r>
    </w:p>
    <w:p w14:paraId="5C31AC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283"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（2）文件中未出现任何品牌、型号、生产厂商、专利、特定供应商名称或</w:t>
      </w:r>
      <w:r>
        <w:rPr>
          <w:rFonts w:hint="eastAsia" w:ascii="Times New Roman" w:hAnsi="Times New Roman"/>
          <w:b w:val="0"/>
          <w:color w:val="222222"/>
          <w:sz w:val="21"/>
          <w:lang w:eastAsia="zh-CN"/>
        </w:rPr>
        <w:t>“指定”“</w:t>
      </w:r>
      <w:r>
        <w:rPr>
          <w:rFonts w:ascii="Times New Roman" w:hAnsi="Times New Roman" w:eastAsia="宋体"/>
          <w:b w:val="0"/>
          <w:color w:val="222222"/>
          <w:sz w:val="21"/>
        </w:rPr>
        <w:t>独家</w:t>
      </w:r>
      <w:r>
        <w:rPr>
          <w:rFonts w:hint="eastAsia" w:ascii="Times New Roman" w:hAnsi="Times New Roman"/>
          <w:b w:val="0"/>
          <w:color w:val="222222"/>
          <w:sz w:val="21"/>
          <w:lang w:eastAsia="zh-CN"/>
        </w:rPr>
        <w:t>”“唯一”</w:t>
      </w:r>
      <w:r>
        <w:rPr>
          <w:rFonts w:ascii="Times New Roman" w:hAnsi="Times New Roman" w:eastAsia="宋体"/>
          <w:b w:val="0"/>
          <w:color w:val="222222"/>
          <w:sz w:val="21"/>
        </w:rPr>
        <w:t>等指向性、排他性表述；所列参数不作为限制竞争的门槛。</w:t>
      </w:r>
    </w:p>
    <w:p w14:paraId="6556D3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283"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（3）欢迎各市场主体就技术参数、配置方案及控制价提供可满足功能需求的替代建议方案，征集方将一并研究、客观采纳。</w:t>
      </w:r>
    </w:p>
    <w:p w14:paraId="1BBDB2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br w:type="page"/>
      </w:r>
    </w:p>
    <w:p w14:paraId="39D581AA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</w:pPr>
      <w:r>
        <w:rPr>
          <w:rFonts w:ascii="Times New Roman" w:hAnsi="Times New Roman" w:eastAsia="黑体"/>
          <w:b/>
          <w:color w:val="1B3A6B"/>
          <w:sz w:val="30"/>
        </w:rPr>
        <w:t>一、项目背景与建设目标</w:t>
      </w:r>
    </w:p>
    <w:p w14:paraId="79F005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为服务现代农业技术技能人才培养与区域农业产业数字化转型，采购人拟建设智慧农业环境监测与信息管理实训平台，面向智慧农业技术、农业物联网、设施农业等相关专业，集成环境监测、数据采集、云平台管理、作物视觉识别、气象观测与实训教学等功能，在校内还原智慧大棚及农业环境监测真实业务场景。项目建设主要服务于以下目标：</w:t>
      </w:r>
    </w:p>
    <w:p w14:paraId="77BAA9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</w:rPr>
      </w:pPr>
      <w:r>
        <w:rPr>
          <w:rFonts w:ascii="Times New Roman" w:hAnsi="Times New Roman" w:eastAsia="宋体"/>
          <w:b w:val="0"/>
          <w:color w:val="222222"/>
          <w:sz w:val="21"/>
        </w:rPr>
        <w:t>（一）补齐农业环境监测一体化实训载体：现有实训条件以基础机房与零散器材为主，缺少成套智慧农业物联网实训工位、环境感知传感器、边缘网关、云平台及监测管理装备，难以开展设备联动控制、云平台运维、气象采集、作物识别等完整实操教学，学生实体实操训练不足。</w:t>
      </w:r>
    </w:p>
    <w:p w14:paraId="7952ED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</w:rPr>
      </w:pPr>
      <w:r>
        <w:rPr>
          <w:rFonts w:ascii="Times New Roman" w:hAnsi="Times New Roman" w:eastAsia="宋体"/>
          <w:b w:val="0"/>
          <w:color w:val="222222"/>
          <w:sz w:val="21"/>
        </w:rPr>
        <w:t>（二）支撑寒地现代农业产业升级人才供给：区域寒地设施农业、智慧大棚、数字农田建设加快，行业对掌握农业物联网与环境监测技术、能熟练操作监测平台的复合型人才需求持续增长；通过建设本项目，在校内还原真实业务场景，对接企业岗位能力要求。</w:t>
      </w:r>
    </w:p>
    <w:p w14:paraId="3D3256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</w:rPr>
      </w:pPr>
      <w:r>
        <w:rPr>
          <w:rFonts w:ascii="Times New Roman" w:hAnsi="Times New Roman" w:eastAsia="宋体"/>
          <w:b w:val="0"/>
          <w:color w:val="222222"/>
          <w:sz w:val="21"/>
        </w:rPr>
        <w:t>（三）支撑教师教研与课题试验：教师开展寒地设施农业环境调控、农田物联网数据监测分析等教研课题，需要传感器组网、现场数据采集、网关调试、作物图像识别、平台数据解析等实物硬件作为试验条件，为课题试验验证与成果转化提供实体平台。</w:t>
      </w:r>
    </w:p>
    <w:p w14:paraId="3510F0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</w:rPr>
      </w:pPr>
      <w:r>
        <w:rPr>
          <w:rFonts w:ascii="Times New Roman" w:hAnsi="Times New Roman" w:eastAsia="宋体"/>
          <w:b w:val="0"/>
          <w:color w:val="222222"/>
          <w:sz w:val="21"/>
        </w:rPr>
        <w:t>（四）服务社会培训与技能提升：面向新型职业农民、家庭农场经营者、农业企业技术人员的培训，需要成套智慧农业物联网实体实训设备供学员动手实操，提升培训与本地数字化生产实际的贴合度与实操效果。</w:t>
      </w:r>
    </w:p>
    <w:p w14:paraId="39C2B9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</w:rPr>
      </w:pPr>
      <w:r>
        <w:rPr>
          <w:rFonts w:ascii="Times New Roman" w:hAnsi="Times New Roman" w:eastAsia="宋体"/>
          <w:b w:val="0"/>
          <w:color w:val="222222"/>
          <w:sz w:val="21"/>
        </w:rPr>
        <w:t>（五）深化产教融合真实场景：引入合作农业企业真实智慧大棚及监测项目案例，邀请企业技术人员入校开展实训教学，搭建校企协同实训场景，深化教育链、人才链与农业物联网及智能监测产业链对接。</w:t>
      </w:r>
    </w:p>
    <w:p w14:paraId="0CEC76B3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</w:pPr>
      <w:r>
        <w:rPr>
          <w:rFonts w:ascii="Times New Roman" w:hAnsi="Times New Roman" w:eastAsia="黑体"/>
          <w:b/>
          <w:color w:val="1B3A6B"/>
          <w:sz w:val="30"/>
        </w:rPr>
        <w:t>二、采购范围与货物清单（不含价格）</w:t>
      </w:r>
    </w:p>
    <w:p w14:paraId="722873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本次征集的采购范围包括智慧农业信息管理、环境监测、作物视觉识别、气象观测、行业应用实训平台及配套教学设施等。具体货物清单如下（数量以实际需求为准，本表仅作征集参考，不含任何价格信息）：</w:t>
      </w:r>
    </w:p>
    <w:tbl>
      <w:tblPr>
        <w:tblStyle w:val="33"/>
        <w:tblW w:w="88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1629"/>
        <w:gridCol w:w="4745"/>
        <w:gridCol w:w="813"/>
        <w:gridCol w:w="856"/>
      </w:tblGrid>
      <w:tr w14:paraId="23C0B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813" w:type="dxa"/>
            <w:shd w:val="clear" w:color="auto" w:fill="1B3A6B"/>
            <w:vAlign w:val="center"/>
          </w:tcPr>
          <w:p w14:paraId="24316132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b/>
                <w:sz w:val="20"/>
              </w:rPr>
            </w:pPr>
            <w:r>
              <w:rPr>
                <w:rFonts w:ascii="Times New Roman" w:hAnsi="Times New Roman" w:eastAsia="宋体"/>
                <w:b/>
                <w:color w:val="FFFFFF"/>
                <w:sz w:val="20"/>
              </w:rPr>
              <w:t>序号</w:t>
            </w:r>
          </w:p>
        </w:tc>
        <w:tc>
          <w:tcPr>
            <w:tcW w:w="0" w:type="auto"/>
            <w:shd w:val="clear" w:color="auto" w:fill="1B3A6B"/>
            <w:vAlign w:val="center"/>
          </w:tcPr>
          <w:p w14:paraId="71FB5D3D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b/>
                <w:sz w:val="20"/>
              </w:rPr>
            </w:pPr>
            <w:r>
              <w:rPr>
                <w:rFonts w:ascii="Times New Roman" w:hAnsi="Times New Roman" w:eastAsia="宋体"/>
                <w:b/>
                <w:color w:val="FFFFFF"/>
                <w:sz w:val="20"/>
              </w:rPr>
              <w:t>设备/系统名称</w:t>
            </w:r>
          </w:p>
        </w:tc>
        <w:tc>
          <w:tcPr>
            <w:tcW w:w="4745" w:type="dxa"/>
            <w:shd w:val="clear" w:color="auto" w:fill="1B3A6B"/>
            <w:vAlign w:val="center"/>
          </w:tcPr>
          <w:p w14:paraId="00DB659C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b/>
                <w:sz w:val="20"/>
              </w:rPr>
            </w:pPr>
            <w:r>
              <w:rPr>
                <w:rFonts w:ascii="Times New Roman" w:hAnsi="Times New Roman" w:eastAsia="宋体"/>
                <w:b/>
                <w:color w:val="FFFFFF"/>
                <w:sz w:val="20"/>
              </w:rPr>
              <w:t>功能与技术需求概述</w:t>
            </w:r>
          </w:p>
        </w:tc>
        <w:tc>
          <w:tcPr>
            <w:tcW w:w="813" w:type="dxa"/>
            <w:shd w:val="clear" w:color="auto" w:fill="1B3A6B"/>
            <w:vAlign w:val="center"/>
          </w:tcPr>
          <w:p w14:paraId="725A25AF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b/>
                <w:sz w:val="20"/>
              </w:rPr>
            </w:pPr>
            <w:r>
              <w:rPr>
                <w:rFonts w:ascii="Times New Roman" w:hAnsi="Times New Roman" w:eastAsia="宋体"/>
                <w:b/>
                <w:color w:val="FFFFFF"/>
                <w:sz w:val="20"/>
              </w:rPr>
              <w:t>数量</w:t>
            </w:r>
          </w:p>
        </w:tc>
        <w:tc>
          <w:tcPr>
            <w:tcW w:w="856" w:type="dxa"/>
            <w:shd w:val="clear" w:color="auto" w:fill="1B3A6B"/>
            <w:vAlign w:val="center"/>
          </w:tcPr>
          <w:p w14:paraId="658A75D6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b/>
                <w:sz w:val="20"/>
              </w:rPr>
            </w:pPr>
            <w:r>
              <w:rPr>
                <w:rFonts w:ascii="Times New Roman" w:hAnsi="Times New Roman" w:eastAsia="宋体"/>
                <w:b/>
                <w:color w:val="FFFFFF"/>
                <w:sz w:val="20"/>
              </w:rPr>
              <w:t>单位</w:t>
            </w:r>
          </w:p>
        </w:tc>
      </w:tr>
      <w:tr w14:paraId="0A5F9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04A76A1D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1</w:t>
            </w:r>
          </w:p>
        </w:tc>
        <w:tc>
          <w:tcPr>
            <w:tcW w:w="0" w:type="auto"/>
            <w:vAlign w:val="center"/>
          </w:tcPr>
          <w:p w14:paraId="3A527B42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智慧农业信息管理平台</w:t>
            </w:r>
          </w:p>
        </w:tc>
        <w:tc>
          <w:tcPr>
            <w:tcW w:w="4745" w:type="dxa"/>
            <w:vAlign w:val="center"/>
          </w:tcPr>
          <w:p w14:paraId="6A190FD7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集成可视化管理与农业物联网管理功能，支持GIS空间可视化、环境信息采集、曲线分析、异常告警、设备远程控制、视频监控及移动端应用。</w:t>
            </w:r>
          </w:p>
        </w:tc>
        <w:tc>
          <w:tcPr>
            <w:tcW w:w="813" w:type="dxa"/>
            <w:vAlign w:val="center"/>
          </w:tcPr>
          <w:p w14:paraId="62B3CCA7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1</w:t>
            </w:r>
          </w:p>
        </w:tc>
        <w:tc>
          <w:tcPr>
            <w:tcW w:w="856" w:type="dxa"/>
            <w:vAlign w:val="center"/>
          </w:tcPr>
          <w:p w14:paraId="3D9E7983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套</w:t>
            </w:r>
          </w:p>
        </w:tc>
      </w:tr>
      <w:tr w14:paraId="7773E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76567533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2</w:t>
            </w:r>
          </w:p>
        </w:tc>
        <w:tc>
          <w:tcPr>
            <w:tcW w:w="0" w:type="auto"/>
            <w:vAlign w:val="center"/>
          </w:tcPr>
          <w:p w14:paraId="5EFBB65B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智慧环境监测系统</w:t>
            </w:r>
          </w:p>
        </w:tc>
        <w:tc>
          <w:tcPr>
            <w:tcW w:w="4745" w:type="dxa"/>
            <w:vAlign w:val="center"/>
          </w:tcPr>
          <w:p w14:paraId="0A4574A8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含空气温湿度、二氧化碳、光照度、土壤温湿度、土壤PH等传感器，网络通讯模块、防护箱及辅材，支持环境数据采集并上传平台。</w:t>
            </w:r>
          </w:p>
        </w:tc>
        <w:tc>
          <w:tcPr>
            <w:tcW w:w="813" w:type="dxa"/>
            <w:vAlign w:val="center"/>
          </w:tcPr>
          <w:p w14:paraId="109EC47F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2</w:t>
            </w:r>
          </w:p>
        </w:tc>
        <w:tc>
          <w:tcPr>
            <w:tcW w:w="856" w:type="dxa"/>
            <w:vAlign w:val="center"/>
          </w:tcPr>
          <w:p w14:paraId="7CA3DEB2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套</w:t>
            </w:r>
          </w:p>
        </w:tc>
      </w:tr>
      <w:tr w14:paraId="170B0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0A9D7E4A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3</w:t>
            </w:r>
          </w:p>
        </w:tc>
        <w:tc>
          <w:tcPr>
            <w:tcW w:w="0" w:type="auto"/>
            <w:vAlign w:val="center"/>
          </w:tcPr>
          <w:p w14:paraId="252E047C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作物生长检测系统</w:t>
            </w:r>
          </w:p>
        </w:tc>
        <w:tc>
          <w:tcPr>
            <w:tcW w:w="4745" w:type="dxa"/>
            <w:vAlign w:val="center"/>
          </w:tcPr>
          <w:p w14:paraId="2C1D916C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基于机器视觉实时采集视频与图像，识别作物生长周期及状态，数据可上传管理平台用于分析。</w:t>
            </w:r>
          </w:p>
        </w:tc>
        <w:tc>
          <w:tcPr>
            <w:tcW w:w="813" w:type="dxa"/>
            <w:vAlign w:val="center"/>
          </w:tcPr>
          <w:p w14:paraId="4849E291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4</w:t>
            </w:r>
          </w:p>
        </w:tc>
        <w:tc>
          <w:tcPr>
            <w:tcW w:w="856" w:type="dxa"/>
            <w:vAlign w:val="center"/>
          </w:tcPr>
          <w:p w14:paraId="38D0AB4E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套</w:t>
            </w:r>
          </w:p>
        </w:tc>
      </w:tr>
      <w:tr w14:paraId="4D53E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733D9340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4</w:t>
            </w:r>
          </w:p>
        </w:tc>
        <w:tc>
          <w:tcPr>
            <w:tcW w:w="0" w:type="auto"/>
            <w:vAlign w:val="center"/>
          </w:tcPr>
          <w:p w14:paraId="1190E1A0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小型气象站</w:t>
            </w:r>
          </w:p>
        </w:tc>
        <w:tc>
          <w:tcPr>
            <w:tcW w:w="4745" w:type="dxa"/>
            <w:vAlign w:val="center"/>
          </w:tcPr>
          <w:p w14:paraId="6D3236DB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全天候采集大气温度、湿度、光照、风速、风向、气压、雨量、太阳总辐射等气象参数，并支持温室环境多指标监测，数据对接云平台可视化呈现。</w:t>
            </w:r>
          </w:p>
        </w:tc>
        <w:tc>
          <w:tcPr>
            <w:tcW w:w="813" w:type="dxa"/>
            <w:vAlign w:val="center"/>
          </w:tcPr>
          <w:p w14:paraId="7F24F6D6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1</w:t>
            </w:r>
          </w:p>
        </w:tc>
        <w:tc>
          <w:tcPr>
            <w:tcW w:w="856" w:type="dxa"/>
            <w:vAlign w:val="center"/>
          </w:tcPr>
          <w:p w14:paraId="6A3F6C3A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套</w:t>
            </w:r>
          </w:p>
        </w:tc>
      </w:tr>
      <w:tr w14:paraId="2DA16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7EBDBD28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5</w:t>
            </w:r>
          </w:p>
        </w:tc>
        <w:tc>
          <w:tcPr>
            <w:tcW w:w="0" w:type="auto"/>
            <w:vAlign w:val="center"/>
          </w:tcPr>
          <w:p w14:paraId="1E621065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智慧农业行业应用实训平台</w:t>
            </w:r>
          </w:p>
        </w:tc>
        <w:tc>
          <w:tcPr>
            <w:tcW w:w="4745" w:type="dxa"/>
            <w:vAlign w:val="center"/>
          </w:tcPr>
          <w:p w14:paraId="0DE815C9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由硬件资源、配套教学资源、实训配件包及行业云平台构成，支持物联网系统搭建调试、虚拟仿真、3D场景与数字孪生、云平台应用等实训。</w:t>
            </w:r>
          </w:p>
        </w:tc>
        <w:tc>
          <w:tcPr>
            <w:tcW w:w="813" w:type="dxa"/>
            <w:vAlign w:val="center"/>
          </w:tcPr>
          <w:p w14:paraId="4DF44279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6</w:t>
            </w:r>
          </w:p>
        </w:tc>
        <w:tc>
          <w:tcPr>
            <w:tcW w:w="856" w:type="dxa"/>
            <w:vAlign w:val="center"/>
          </w:tcPr>
          <w:p w14:paraId="53B35622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套</w:t>
            </w:r>
          </w:p>
        </w:tc>
      </w:tr>
      <w:tr w14:paraId="2ED81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6A40BE2C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6</w:t>
            </w:r>
          </w:p>
        </w:tc>
        <w:tc>
          <w:tcPr>
            <w:tcW w:w="0" w:type="auto"/>
            <w:vAlign w:val="center"/>
          </w:tcPr>
          <w:p w14:paraId="3CB7C60A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学生授课工作站</w:t>
            </w:r>
          </w:p>
        </w:tc>
        <w:tc>
          <w:tcPr>
            <w:tcW w:w="4745" w:type="dxa"/>
            <w:vAlign w:val="center"/>
          </w:tcPr>
          <w:p w14:paraId="4DA923E3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用于课堂授课与实训的计算机工作站，含主机、显示器及外设，并配套完成终端点位有线网络与电源敷设，实现机房交付即用。</w:t>
            </w:r>
          </w:p>
        </w:tc>
        <w:tc>
          <w:tcPr>
            <w:tcW w:w="813" w:type="dxa"/>
            <w:vAlign w:val="center"/>
          </w:tcPr>
          <w:p w14:paraId="6E1E3A24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82</w:t>
            </w:r>
          </w:p>
        </w:tc>
        <w:tc>
          <w:tcPr>
            <w:tcW w:w="856" w:type="dxa"/>
            <w:vAlign w:val="center"/>
          </w:tcPr>
          <w:p w14:paraId="2D9F8389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台</w:t>
            </w:r>
          </w:p>
        </w:tc>
      </w:tr>
      <w:tr w14:paraId="653B2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066817A2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7</w:t>
            </w:r>
          </w:p>
        </w:tc>
        <w:tc>
          <w:tcPr>
            <w:tcW w:w="0" w:type="auto"/>
            <w:vAlign w:val="center"/>
          </w:tcPr>
          <w:p w14:paraId="7C23CDC3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教学用学生组合工作台（长方形）</w:t>
            </w:r>
          </w:p>
        </w:tc>
        <w:tc>
          <w:tcPr>
            <w:tcW w:w="4745" w:type="dxa"/>
            <w:vAlign w:val="center"/>
          </w:tcPr>
          <w:p w14:paraId="433AD0B6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组合式实训工作台及配套座椅，尺寸满足日常分组实训，材质环保、坚固耐用。</w:t>
            </w:r>
          </w:p>
        </w:tc>
        <w:tc>
          <w:tcPr>
            <w:tcW w:w="813" w:type="dxa"/>
            <w:vAlign w:val="center"/>
          </w:tcPr>
          <w:p w14:paraId="6332D461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20</w:t>
            </w:r>
          </w:p>
        </w:tc>
        <w:tc>
          <w:tcPr>
            <w:tcW w:w="856" w:type="dxa"/>
            <w:vAlign w:val="center"/>
          </w:tcPr>
          <w:p w14:paraId="0F5CAC40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套</w:t>
            </w:r>
          </w:p>
        </w:tc>
      </w:tr>
      <w:tr w14:paraId="55E74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616999ED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8</w:t>
            </w:r>
          </w:p>
        </w:tc>
        <w:tc>
          <w:tcPr>
            <w:tcW w:w="0" w:type="auto"/>
            <w:vAlign w:val="center"/>
          </w:tcPr>
          <w:p w14:paraId="6A7C2ABD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教学用学生组合工作台（五边形）</w:t>
            </w:r>
          </w:p>
        </w:tc>
        <w:tc>
          <w:tcPr>
            <w:tcW w:w="4745" w:type="dxa"/>
            <w:vAlign w:val="center"/>
          </w:tcPr>
          <w:p w14:paraId="34871BEB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五边形组合电脑桌，满足多人分组实训及主机集中放置、规范管理需要，材质环保无异味。</w:t>
            </w:r>
          </w:p>
        </w:tc>
        <w:tc>
          <w:tcPr>
            <w:tcW w:w="813" w:type="dxa"/>
            <w:vAlign w:val="center"/>
          </w:tcPr>
          <w:p w14:paraId="53E382FE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8</w:t>
            </w:r>
          </w:p>
        </w:tc>
        <w:tc>
          <w:tcPr>
            <w:tcW w:w="856" w:type="dxa"/>
            <w:vAlign w:val="center"/>
          </w:tcPr>
          <w:p w14:paraId="446357B6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张</w:t>
            </w:r>
          </w:p>
        </w:tc>
      </w:tr>
      <w:tr w14:paraId="64781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71181738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9</w:t>
            </w:r>
          </w:p>
        </w:tc>
        <w:tc>
          <w:tcPr>
            <w:tcW w:w="0" w:type="auto"/>
            <w:vAlign w:val="center"/>
          </w:tcPr>
          <w:p w14:paraId="1AE1E84D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扩声设备系统</w:t>
            </w:r>
          </w:p>
        </w:tc>
        <w:tc>
          <w:tcPr>
            <w:tcW w:w="4745" w:type="dxa"/>
            <w:vAlign w:val="center"/>
          </w:tcPr>
          <w:p w14:paraId="0D9CAA29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用于教室及实训室授课扩声，相邻空间可同时使用互不干扰，声音清晰、操作简便、续航良好。</w:t>
            </w:r>
          </w:p>
        </w:tc>
        <w:tc>
          <w:tcPr>
            <w:tcW w:w="813" w:type="dxa"/>
            <w:vAlign w:val="center"/>
          </w:tcPr>
          <w:p w14:paraId="44A82DF3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2</w:t>
            </w:r>
          </w:p>
        </w:tc>
        <w:tc>
          <w:tcPr>
            <w:tcW w:w="856" w:type="dxa"/>
            <w:vAlign w:val="center"/>
          </w:tcPr>
          <w:p w14:paraId="158AA686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套</w:t>
            </w:r>
          </w:p>
        </w:tc>
      </w:tr>
      <w:tr w14:paraId="69FCA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2046984B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10</w:t>
            </w:r>
          </w:p>
        </w:tc>
        <w:tc>
          <w:tcPr>
            <w:tcW w:w="0" w:type="auto"/>
            <w:vAlign w:val="center"/>
          </w:tcPr>
          <w:p w14:paraId="3FACF2CF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教师工作台（环抱式）</w:t>
            </w:r>
          </w:p>
        </w:tc>
        <w:tc>
          <w:tcPr>
            <w:tcW w:w="4745" w:type="dxa"/>
            <w:vAlign w:val="center"/>
          </w:tcPr>
          <w:p w14:paraId="700773A8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教师授课讲桌，具备多媒体教学设备集成与收纳功能，满足多媒体教学需要。</w:t>
            </w:r>
          </w:p>
        </w:tc>
        <w:tc>
          <w:tcPr>
            <w:tcW w:w="813" w:type="dxa"/>
            <w:vAlign w:val="center"/>
          </w:tcPr>
          <w:p w14:paraId="4BEACA42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2</w:t>
            </w:r>
          </w:p>
        </w:tc>
        <w:tc>
          <w:tcPr>
            <w:tcW w:w="856" w:type="dxa"/>
            <w:vAlign w:val="center"/>
          </w:tcPr>
          <w:p w14:paraId="531E6E65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张</w:t>
            </w:r>
          </w:p>
        </w:tc>
      </w:tr>
      <w:tr w14:paraId="55840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530DC002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11</w:t>
            </w:r>
          </w:p>
        </w:tc>
        <w:tc>
          <w:tcPr>
            <w:tcW w:w="0" w:type="auto"/>
            <w:vAlign w:val="center"/>
          </w:tcPr>
          <w:p w14:paraId="0C2F240C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防静电地板</w:t>
            </w:r>
          </w:p>
        </w:tc>
        <w:tc>
          <w:tcPr>
            <w:tcW w:w="4745" w:type="dxa"/>
            <w:vAlign w:val="center"/>
          </w:tcPr>
          <w:p w14:paraId="60596805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用于实训机房、实验室地面铺设，保障设备运行安全与静电防护。</w:t>
            </w:r>
          </w:p>
        </w:tc>
        <w:tc>
          <w:tcPr>
            <w:tcW w:w="813" w:type="dxa"/>
            <w:vAlign w:val="center"/>
          </w:tcPr>
          <w:p w14:paraId="52E32274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120</w:t>
            </w:r>
          </w:p>
        </w:tc>
        <w:tc>
          <w:tcPr>
            <w:tcW w:w="856" w:type="dxa"/>
            <w:vAlign w:val="center"/>
          </w:tcPr>
          <w:p w14:paraId="0A6B8E28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平方米</w:t>
            </w:r>
          </w:p>
        </w:tc>
      </w:tr>
      <w:tr w14:paraId="24C0F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13" w:type="dxa"/>
            <w:vAlign w:val="center"/>
          </w:tcPr>
          <w:p w14:paraId="1CDA7709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12</w:t>
            </w:r>
          </w:p>
        </w:tc>
        <w:tc>
          <w:tcPr>
            <w:tcW w:w="1629" w:type="dxa"/>
            <w:vAlign w:val="center"/>
          </w:tcPr>
          <w:p w14:paraId="36F58CD2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实验室互联交换机</w:t>
            </w:r>
          </w:p>
        </w:tc>
        <w:tc>
          <w:tcPr>
            <w:tcW w:w="4745" w:type="dxa"/>
            <w:vAlign w:val="center"/>
          </w:tcPr>
          <w:p w14:paraId="70A1B535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用于实训机房网络互联与数据交换的三层网络交换机，提供高速稳定网络环境。</w:t>
            </w:r>
          </w:p>
        </w:tc>
        <w:tc>
          <w:tcPr>
            <w:tcW w:w="813" w:type="dxa"/>
            <w:vAlign w:val="center"/>
          </w:tcPr>
          <w:p w14:paraId="5B658F33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2</w:t>
            </w:r>
          </w:p>
        </w:tc>
        <w:tc>
          <w:tcPr>
            <w:tcW w:w="856" w:type="dxa"/>
            <w:vAlign w:val="center"/>
          </w:tcPr>
          <w:p w14:paraId="739CD37F">
            <w:pPr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ascii="Times New Roman" w:eastAsia="宋体"/>
                <w:sz w:val="19"/>
              </w:rPr>
            </w:pPr>
            <w:r>
              <w:rPr>
                <w:rFonts w:ascii="Times New Roman" w:hAnsi="Times New Roman" w:eastAsia="宋体"/>
                <w:b w:val="0"/>
                <w:sz w:val="19"/>
              </w:rPr>
              <w:t>台</w:t>
            </w:r>
          </w:p>
        </w:tc>
      </w:tr>
    </w:tbl>
    <w:p w14:paraId="3EE053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170" w:firstLine="360" w:firstLineChars="200"/>
        <w:textAlignment w:val="auto"/>
      </w:pPr>
      <w:r>
        <w:rPr>
          <w:rFonts w:ascii="Times New Roman" w:hAnsi="Times New Roman" w:eastAsia="宋体"/>
          <w:b w:val="0"/>
          <w:color w:val="0D7FC7"/>
          <w:sz w:val="18"/>
        </w:rPr>
        <w:t>注：上述数量为征集参考值，最终以经审批的采购实施计划为准。本清单不含价格信息，供应商可就各品类提供满足功能需求的替代配置建议。</w:t>
      </w:r>
    </w:p>
    <w:p w14:paraId="7D96ECE2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</w:pPr>
      <w:r>
        <w:rPr>
          <w:rFonts w:ascii="Times New Roman" w:hAnsi="Times New Roman" w:eastAsia="黑体"/>
          <w:b/>
          <w:color w:val="1B3A6B"/>
          <w:sz w:val="30"/>
        </w:rPr>
        <w:t>三、主要功能与技术参数要求</w:t>
      </w:r>
    </w:p>
    <w:p w14:paraId="6D28BD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以下参数描述为满足教学实训基本功能的最低技术要求。凡在技术性能上能够满足或优于下列要求的同类产品均可参与，采购人不限定特定品牌、型号或供应商。各项指标可按</w:t>
      </w:r>
      <w:r>
        <w:rPr>
          <w:rFonts w:hint="eastAsia" w:ascii="Times New Roman" w:hAnsi="Times New Roman"/>
          <w:b w:val="0"/>
          <w:color w:val="222222"/>
          <w:sz w:val="21"/>
          <w:lang w:eastAsia="zh-CN"/>
        </w:rPr>
        <w:t>“或同等（及以上）性能产品”</w:t>
      </w:r>
      <w:r>
        <w:rPr>
          <w:rFonts w:ascii="Times New Roman" w:hAnsi="Times New Roman" w:eastAsia="宋体"/>
          <w:b w:val="0"/>
          <w:color w:val="222222"/>
          <w:sz w:val="21"/>
        </w:rPr>
        <w:t>原则予以等效认定。</w:t>
      </w:r>
    </w:p>
    <w:p w14:paraId="106933D2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（一）智慧农业信息管理平台</w:t>
      </w:r>
    </w:p>
    <w:p w14:paraId="20CE54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</w:rPr>
      </w:pPr>
      <w:r>
        <w:rPr>
          <w:rFonts w:ascii="Times New Roman" w:hAnsi="Times New Roman" w:eastAsia="宋体"/>
          <w:b w:val="0"/>
          <w:color w:val="222222"/>
          <w:sz w:val="21"/>
        </w:rPr>
        <w:t>1. 可视化管理系统：支持网络地图与地理信息空间可视化，融合多源数据（设施、环境、人员、物资、产品等）进行动态采集、处理、展示与分析，呈现园区布局、生产信息、物联网数据等多专题内容。</w:t>
      </w:r>
    </w:p>
    <w:p w14:paraId="60E74F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</w:rPr>
      </w:pPr>
      <w:r>
        <w:rPr>
          <w:rFonts w:ascii="Times New Roman" w:hAnsi="Times New Roman" w:eastAsia="宋体"/>
          <w:b w:val="0"/>
          <w:color w:val="222222"/>
          <w:sz w:val="21"/>
        </w:rPr>
        <w:t>2. 农业物联网管理系统：具备环境信息采集、曲线分析、环境异常告警、设备远程控制、视频监控及移动端APP应用等功能。</w:t>
      </w:r>
    </w:p>
    <w:p w14:paraId="5263DAE7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（二）智慧环境监测系统</w:t>
      </w:r>
    </w:p>
    <w:p w14:paraId="5C69E6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1. 配置空气温湿度、二氧化碳、光照度、土壤温湿度、土壤PH等传感器及网络通讯模块、防护箱、辅材配件。</w:t>
      </w:r>
    </w:p>
    <w:p w14:paraId="74ECE9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2. 各传感器量程与精度应满足农业环境监测教学实训需要，支持环境数据实时采集并上传至云平台。</w:t>
      </w:r>
    </w:p>
    <w:p w14:paraId="64C788A2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（三）作物生长检测系统</w:t>
      </w:r>
    </w:p>
    <w:p w14:paraId="5131D7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1. 基于视觉技术实时采集作物视频、图像数据，可上传至信息管理平台。</w:t>
      </w:r>
    </w:p>
    <w:p w14:paraId="577EFB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2. 支持作物生长周期及状态的识别与分析，辅助精准管理。</w:t>
      </w:r>
    </w:p>
    <w:p w14:paraId="1D186FEE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（四）小型气象站</w:t>
      </w:r>
    </w:p>
    <w:p w14:paraId="51E9C0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1. 采集大气温度、湿度、光照、风速、风向、气压、雨量、太阳总辐射等基础气象参数。</w:t>
      </w:r>
    </w:p>
    <w:p w14:paraId="7A1EA3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2. 支持温室环境空气温湿度、光照、二氧化碳浓度、土壤温湿度、土壤PH等指标的监测，数据经网络传输模块对接云平台并可视化呈现，支持云平台或移动端查看。</w:t>
      </w:r>
    </w:p>
    <w:p w14:paraId="35EEE828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（五）智慧农业行业应用实训平台</w:t>
      </w:r>
    </w:p>
    <w:p w14:paraId="51BB2B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1. 硬件资源：配置空气温湿度、光照、二氧化碳、风速、风向、雨量、土壤温度、</w:t>
      </w:r>
      <w:r>
        <w:rPr>
          <w:rFonts w:hint="eastAsia" w:ascii="Times New Roman" w:hAnsi="Times New Roman"/>
          <w:b w:val="0"/>
          <w:color w:val="222222"/>
          <w:sz w:val="21"/>
          <w:lang w:val="en-US" w:eastAsia="zh-CN"/>
        </w:rPr>
        <w:t>土壤温湿度</w:t>
      </w: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、土壤酸碱度、土壤电导率等传感器，量程与精度满足教学需要。</w:t>
      </w:r>
    </w:p>
    <w:p w14:paraId="30BDF7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2. 配套教学资源：提供软件安装包、调试工具、部署与操作文档、实训指导手册等。</w:t>
      </w:r>
    </w:p>
    <w:p w14:paraId="3B45C6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3. 实训配件包：含常用工具及电线、螺丝、扎带、胶布等耗材，满足动手实训</w:t>
      </w:r>
      <w:r>
        <w:rPr>
          <w:rFonts w:hint="eastAsia" w:ascii="Times New Roman" w:hAnsi="Times New Roman"/>
          <w:b w:val="0"/>
          <w:color w:val="222222"/>
          <w:sz w:val="21"/>
          <w:lang w:val="en-US" w:eastAsia="zh-CN"/>
        </w:rPr>
        <w:t>需求。</w:t>
      </w:r>
    </w:p>
    <w:p w14:paraId="65F1E9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4. 行业云平台：支持多设备接入与主流物联网协议，支持低代码业务策略配置；含农业数据大屏、土地/地块/作物/农事/人员/设备管理等功能；内置多种行业设备3D模型与数字孪生场景；仿真实训支持存档读档；云平台支持PC、移动端、智能网关广域网登录与项目管理。</w:t>
      </w:r>
    </w:p>
    <w:p w14:paraId="52332DD5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（六）学生授课工作站</w:t>
      </w:r>
    </w:p>
    <w:p w14:paraId="5EBB5E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1. 处理器主频不低于2.5GHz（或同等及以上性能），支持多任务并行。</w:t>
      </w:r>
    </w:p>
    <w:p w14:paraId="165B0B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2. 内存不低于16GB，固态硬盘不低于512GB，支持存储扩展。</w:t>
      </w:r>
    </w:p>
    <w:p w14:paraId="33ED40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3. 集成显卡与多视频输出接口，支持多屏显示；配置高速网络接口及充足USB接口。</w:t>
      </w:r>
    </w:p>
    <w:p w14:paraId="4E6031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4. 配套键盘鼠标及高清护眼显示器；并配套完成全部终端点位有线网络与电源敷设，强弱电分离，实现机房交付即用。</w:t>
      </w:r>
    </w:p>
    <w:p w14:paraId="05B8CF03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（七）教学用学生工作台</w:t>
      </w:r>
    </w:p>
    <w:p w14:paraId="4FBEA8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1. 长方形组合工作台及配套座椅，尺寸满足日常分组实训，材质环保、坚固耐用。</w:t>
      </w:r>
    </w:p>
    <w:p w14:paraId="7AD3DF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2. 五边形组合电脑桌，边长满足多人分组实训及主机集中放置、规范管理需要，材质环保无异味。</w:t>
      </w:r>
    </w:p>
    <w:p w14:paraId="5AB540AC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（八）扩声设备系统</w:t>
      </w:r>
    </w:p>
    <w:p w14:paraId="3D39B1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用于教室及实训室授课扩声，相邻空间可同时使用互不干扰；声音清晰、操作简便、续航良好。</w:t>
      </w:r>
    </w:p>
    <w:p w14:paraId="4EA78744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（九）教师工作台（环抱式）</w:t>
      </w:r>
    </w:p>
    <w:p w14:paraId="18F4FA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教师授课讲桌，具备多媒体教学设备集成与收纳功能，满足多媒体教学需要。</w:t>
      </w:r>
    </w:p>
    <w:p w14:paraId="56825EDD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（十）防静电地板</w:t>
      </w:r>
    </w:p>
    <w:p w14:paraId="613625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用于实训机房、实验室地面铺设，保障设备运行安全与静电防护，铺设面积满足机房与实验室实际需求。</w:t>
      </w:r>
    </w:p>
    <w:p w14:paraId="68D51AB7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502" w:firstLineChars="200"/>
        <w:textAlignment w:val="auto"/>
      </w:pPr>
      <w:r>
        <w:rPr>
          <w:rFonts w:ascii="Times New Roman" w:hAnsi="Times New Roman" w:eastAsia="黑体"/>
          <w:b/>
          <w:color w:val="0D7FC7"/>
          <w:sz w:val="25"/>
        </w:rPr>
        <w:t>（十一）实验室互联交换机</w:t>
      </w:r>
    </w:p>
    <w:p w14:paraId="02E10A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三层网络交换机，用于实训机房网络互联与数据交换，提供高速、稳定的网络环境。</w:t>
      </w:r>
    </w:p>
    <w:p w14:paraId="468DADE0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</w:pPr>
      <w:r>
        <w:rPr>
          <w:rFonts w:ascii="Times New Roman" w:hAnsi="Times New Roman" w:eastAsia="黑体"/>
          <w:b/>
          <w:color w:val="1B3A6B"/>
          <w:sz w:val="30"/>
        </w:rPr>
        <w:t>四、验收标准</w:t>
      </w:r>
    </w:p>
    <w:p w14:paraId="1FA3A2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验收以客观、可验证的功能与技术指标为依据，分为到货查验、安装调试、功能演示与培训交付、质保服务等环节，具体包括但不限于：</w:t>
      </w:r>
    </w:p>
    <w:p w14:paraId="341D6F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（一）到货验收：货物到货后核对数量、规格型号（或等效性能说明）、外观及随附资料（合格证、说明书、保修卡等），确认与征集确认后的采购需求一致。</w:t>
      </w:r>
    </w:p>
    <w:p w14:paraId="2CA7F6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（二）安装调试：按技术参数要求完成安装、联网与系统联调，平台及设备运行稳定，各项功能可正常使用。</w:t>
      </w:r>
    </w:p>
    <w:p w14:paraId="5A4D5F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（三）功能验证：对信息管理平台、环境监测、作物识别、气象站、实训平台等核心功能进行现场演示，验证数据采集、上传、可视化、远程控制、仿真实训等是否满足要求。</w:t>
      </w:r>
    </w:p>
    <w:p w14:paraId="428B75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（四）培训与交付：供应商应提供操作培训并提交实训指导手册、部署文档、软件安装包等配套教学资源，确保采购人可独立开展实训教学。</w:t>
      </w:r>
    </w:p>
    <w:p w14:paraId="245CFA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（五）质保与售后：提供不低于行业惯例的质保期与售后服务，明确故障响应时限与备品备件保障；验收不合格的，供应商应按约定整改至合格。</w:t>
      </w:r>
    </w:p>
    <w:p w14:paraId="684208AF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</w:pPr>
      <w:r>
        <w:rPr>
          <w:rFonts w:ascii="Times New Roman" w:hAnsi="Times New Roman" w:eastAsia="黑体"/>
          <w:b/>
          <w:color w:val="1B3A6B"/>
          <w:sz w:val="30"/>
        </w:rPr>
        <w:t>五、参数及控制价征集说明</w:t>
      </w:r>
    </w:p>
    <w:p w14:paraId="3D3ABA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为形成客观、公允、无指向性的采购需求，现面向社会公开征集以下建议：</w:t>
      </w:r>
    </w:p>
    <w:p w14:paraId="0AC758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（一）技术参数建议：对各项设备/系统的技术参数、配置方案提出优化或替代建议，确保功能满足教学实训需要且具备市场竞争性。</w:t>
      </w:r>
    </w:p>
    <w:p w14:paraId="039671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（二）控制价建议：结合市场行情，就各品类（或整体项目）提出合理的采购控制价参考区间建议，供采购人测算与决策。</w:t>
      </w:r>
    </w:p>
    <w:p w14:paraId="09D2DA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（三）配置方案建议：鼓励提供在满足功能需求前提下的高性价比配置方案或集成建议。</w:t>
      </w:r>
    </w:p>
    <w:p w14:paraId="4FCC80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</w:pPr>
      <w:r>
        <w:rPr>
          <w:rFonts w:ascii="Times New Roman" w:hAnsi="Times New Roman" w:eastAsia="宋体"/>
          <w:b/>
          <w:color w:val="222222"/>
          <w:sz w:val="21"/>
        </w:rPr>
        <w:t>征集对象：符合相关资质要求、具备相应供货或服务能力的市场主体。</w:t>
      </w:r>
    </w:p>
    <w:p w14:paraId="702224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反馈要求：请以书面（或电子文档）形式反馈，注明单位名称、联系方式，并对应本文件各章节逐项提出参数或控制价建议及理由；可就单项或整体提出方案。</w:t>
      </w:r>
    </w:p>
    <w:p w14:paraId="70423E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ascii="Times New Roman" w:hAnsi="Times New Roman" w:eastAsia="宋体"/>
          <w:b w:val="0"/>
          <w:color w:val="222222"/>
          <w:sz w:val="21"/>
        </w:rPr>
        <w:t>反馈截止时间与接收方式：由采购人另行公告或在征集通知中明确（此处预留）。</w:t>
      </w:r>
    </w:p>
    <w:p w14:paraId="2F170C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rPr>
          <w:rFonts w:ascii="Times New Roman" w:hAnsi="Times New Roman" w:eastAsia="宋体"/>
          <w:b w:val="0"/>
          <w:color w:val="1B3A6B"/>
          <w:sz w:val="21"/>
        </w:rPr>
        <w:t>征集方将对收到的建议进行汇总、比选与公平竞争性审查，吸收合理意见后确定最终采购需求，确保采购活动公平、公正、公开。</w:t>
      </w:r>
    </w:p>
    <w:p w14:paraId="3AFCDB31">
      <w:pPr>
        <w:keepNext w:val="0"/>
        <w:keepLines w:val="0"/>
        <w:pageBreakBefore w:val="0"/>
        <w:widowControl/>
        <w:pBdr>
          <w:bottom w:val="single" w:color="1B3A6B" w:sz="6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</w:pPr>
      <w:r>
        <w:rPr>
          <w:rFonts w:ascii="Times New Roman" w:hAnsi="Times New Roman" w:eastAsia="黑体"/>
          <w:b/>
          <w:color w:val="1B3A6B"/>
          <w:sz w:val="30"/>
        </w:rPr>
        <w:t>六、其他说明</w:t>
      </w:r>
    </w:p>
    <w:p w14:paraId="7BE7A7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知识产权：供应商应保证所供货物及配套软件不侵犯第三方知识产权；涉及软件授权的，应明确授权范围与期限。</w:t>
      </w:r>
    </w:p>
    <w:p w14:paraId="3AA01D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培训与售后：应提供操作培训、技术支持和质保期内的免费维护，具体标准在后续采购文件中明确。</w:t>
      </w:r>
    </w:p>
    <w:p w14:paraId="16900D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本征集稿不构成任何采购要约或合同承诺，最终采购内容、数量、技术参数及控制价以正式发布的采购文件为准。</w:t>
      </w:r>
    </w:p>
    <w:p w14:paraId="3F7EBD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</w:pPr>
      <w:r>
        <w:rPr>
          <w:rFonts w:ascii="Times New Roman" w:hAnsi="Times New Roman" w:eastAsia="宋体"/>
          <w:b w:val="0"/>
          <w:color w:val="222222"/>
          <w:sz w:val="21"/>
          <w:lang w:val="en-US" w:eastAsia="en-US"/>
        </w:rPr>
        <w:t>本文件最终解释权归采购人所有；如遇政策调整，按最新规定执行。</w:t>
      </w:r>
    </w:p>
    <w:p w14:paraId="5EFC2D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Kozuka Mincho Pr6N R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Kozuka Mincho Pr6N R">
    <w:panose1 w:val="02020400000000000000"/>
    <w:charset w:val="80"/>
    <w:family w:val="auto"/>
    <w:pitch w:val="default"/>
    <w:sig w:usb0="000002D7" w:usb1="2AC71C11" w:usb2="00000012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D0F5A60"/>
    <w:rsid w:val="34D43D8F"/>
    <w:rsid w:val="52C8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宋体" w:hAnsi="宋体" w:eastAsia="宋体" w:cstheme="minorBidi"/>
      <w:color w:val="222222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78d46eb3-16d0-4521-a0a9-325694998517</errorID>
      <errorWord>"指定""</errorWord>
      <group>L1_Punc</group>
      <groupName>标点问题</groupName>
      <ability>L2_Punc_CN</ability>
      <abilityName>标点符号问题</abilityName>
      <candidateList>
        <item>“指定”“</item>
      </candidateList>
      <explain/>
      <paraID>5C31ACD7</paraID>
      <start>33</start>
      <end>38</end>
      <status>modified</status>
      <modifiedWord>“指定”“</modifiedWord>
      <trackRevisions>false</trackRevisions>
    </reviewItem>
    <reviewItem>
      <errorID>2373b37b-20d6-4e7a-a178-d9f05bb418a1</errorID>
      <errorWord>""唯一"</errorWord>
      <group>L1_Punc</group>
      <groupName>标点问题</groupName>
      <ability>L2_Punc_CN</ability>
      <abilityName>标点符号问题</abilityName>
      <candidateList>
        <item>”“唯一”</item>
      </candidateList>
      <explain/>
      <paraID>5C31ACD7</paraID>
      <start>40</start>
      <end>45</end>
      <status>modified</status>
      <modifiedWord>”“唯一”</modifiedWord>
      <trackRevisions>false</trackRevisions>
    </reviewItem>
    <reviewItem>
      <errorID>b46a0127-7b43-4d9a-9f15-f4b364c1b219</errorID>
      <errorWord>"或同等（及以上）性能产品"</errorWord>
      <group>L1_Punc</group>
      <groupName>标点问题</groupName>
      <ability>L2_Punc_CN</ability>
      <abilityName>标点符号问题</abilityName>
      <candidateList>
        <item>“或同等（及以上）性能产品”</item>
      </candidateList>
      <explain/>
      <paraID>6D28BD5C</paraID>
      <start>77</start>
      <end>91</end>
      <status>modified</status>
      <modifiedWord>“或同等（及以上）性能产品”</modifiedWord>
      <trackRevisions>false</trackRevisions>
    </reviewItem>
    <reviewItem>
      <errorID>021c3a74-0c90-422a-a7b9-f1ab619632e7</errorID>
      <errorWord>土壤水分</errorWord>
      <group>L1_Other</group>
      <groupName>其他问题</groupName>
      <ability>L2_Consistency</ability>
      <abilityName>一致性检查</abilityName>
      <candidateList>
        <item>土壤温湿度</item>
      </candidateList>
      <explain>术语一致性：同一专业术语前后表述不统一，应统一为规范表述</explain>
      <paraID>51BB2BC2</paraID>
      <start>38</start>
      <end>43</end>
      <status>modified</status>
      <modifiedWord>土壤温湿度</modifiedWord>
      <trackRevisions>false</trackRevisions>
    </reviewItem>
    <reviewItem>
      <errorID>c452ad0e-eea4-4042-85af-6839731db369</errorID>
      <errorWord>。</errorWord>
      <group>L1_Grammar</group>
      <groupName>语法问题</groupName>
      <ability>L2_Grammar</ability>
      <abilityName>语法错误</abilityName>
      <candidateList>
        <item>需求。</item>
      </candidateList>
      <explain/>
      <paraID>3B45C6FF</paraID>
      <start>36</start>
      <end>39</end>
      <status>modified</status>
      <modifiedWord>需求。</modifiedWord>
      <trackRevisions>false</trackRevisions>
    </reviewItem>
  </reviewItems>
  <config/>
</contractReview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d5bb87-166f-4413-804a-2599ea2cd5e4}">
  <ds:schemaRefs/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4256</Words>
  <Characters>4305</Characters>
  <Lines>0</Lines>
  <Paragraphs>0</Paragraphs>
  <TotalTime>0</TotalTime>
  <ScaleCrop>false</ScaleCrop>
  <LinksUpToDate>false</LinksUpToDate>
  <CharactersWithSpaces>4324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</cp:lastModifiedBy>
  <dcterms:modified xsi:type="dcterms:W3CDTF">2026-11-03T07:49:26Z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eyJoZGlkIjoiNDkxMmE2ZGMxMDk2YzA1ZTQwNmFkNjAyYjIxNmVhZDIiLCJ1c2VySWQiOiI0Mjk3NTQxMTEifQ==</vt:lpwstr>
  </property>
  <property fmtid="{D5CDD505-2E9C-101B-9397-08002B2CF9AE}" pid="3" name="KSOProductBuildVer">
    <vt:lpwstr>2052-12.1.0.28022</vt:lpwstr>
  </property>
  <property fmtid="{D5CDD505-2E9C-101B-9397-08002B2CF9AE}" pid="4" name="ICV">
    <vt:lpwstr>A39DE4FAC03A4859BFFC3EB9EBE6C23A_12</vt:lpwstr>
  </property>
</Properties>
</file>