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C9155">
      <w:pPr>
        <w:spacing w:line="360" w:lineRule="auto"/>
        <w:ind w:firstLine="0" w:firstLineChars="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低空经济产业产教融合实习实训基地建设牵头企业及服务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预算价格</w:t>
      </w:r>
      <w:r>
        <w:rPr>
          <w:rFonts w:hint="eastAsia" w:ascii="方正小标宋简体" w:eastAsia="方正小标宋简体"/>
          <w:sz w:val="36"/>
          <w:szCs w:val="36"/>
        </w:rPr>
        <w:t>的征集</w:t>
      </w:r>
    </w:p>
    <w:p w14:paraId="1DD19E99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在全球经济格局加速演变的当下，低空经济作为新质生产力的重要实践载体，正朝着智能融合、全球协同、场景多元的方向突破持续拓展至城市空中交通、低空物流配送、航空旅游、农业植保等新兴应用场景，展现出强大的产业辐射力和创新活力。为了适应区域经济发展的新需求，支撑我校无人机专业和三个省级新双高专业群建设，征集低空经济产业领域的牵头企业，共同建设低空经济产业产教融合实习实训基地。按照实训基地运营和成本分担、教学资源开发共建共享的原则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征询牵头企业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及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</w:rPr>
        <w:t>低空经济产业产教融合实习实训基地共建的服务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预算价格</w:t>
      </w:r>
      <w:r>
        <w:rPr>
          <w:rFonts w:hint="eastAsia" w:ascii="仿宋" w:hAnsi="仿宋" w:eastAsia="仿宋" w:cs="仿宋"/>
          <w:kern w:val="0"/>
          <w:sz w:val="32"/>
          <w:szCs w:val="32"/>
        </w:rPr>
        <w:t>。携手在产教融合方面，构建低空经济产业人才培养新生态；在科技创新方面，催生低空经济产业新质生产力；在产业支撑方面，打造低空经济产业协同生态；在职教出海方面，打造“飞”技增粮国际品牌。</w:t>
      </w:r>
    </w:p>
    <w:p w14:paraId="45993292">
      <w:pPr>
        <w:widowControl w:val="0"/>
        <w:spacing w:line="560" w:lineRule="exact"/>
        <w:ind w:firstLine="640" w:firstLineChars="20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一、建设内容</w:t>
      </w:r>
    </w:p>
    <w:p w14:paraId="3784239E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建设低空经济产业产教融合实习实训基地规划两部分，一是国内部分，二是国际部分。具体需求是：</w:t>
      </w:r>
    </w:p>
    <w:p w14:paraId="09A6356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在国内方面</w:t>
      </w:r>
    </w:p>
    <w:p w14:paraId="513BFD1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岗位精准适配的实训工位配置：基地紧扣低空经济核心岗位能力模型，科学配置实训工位与配套设备，实现“一岗一策”精准实训供给，具体配置如下：</w:t>
      </w:r>
    </w:p>
    <w:p w14:paraId="229DB544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工位要求</w:t>
      </w:r>
    </w:p>
    <w:p w14:paraId="0569E20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初级无人机飞手实训工位：40个，配备农业植保无人机、安防巡检无人机及模拟操控系统，重点覆盖农业植保作业、起飞降落、航线规划等核心技能训练；</w:t>
      </w:r>
    </w:p>
    <w:p w14:paraId="4A12067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无人机维修实训工位：25个，配置飞控系统调试台、电机性能检测设备、电池维修工具包等，针对无人机常见故障诊断、零部件更换及农业场景专用设备维护等技能开展实训；</w:t>
      </w:r>
    </w:p>
    <w:p w14:paraId="308F7CE5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低空物流调度实训工位：20个，接入GIS地理信息调度平台、模拟配送管理系统，模拟农业物资配送、物流订单接收、航线动态规划等全流程操作；</w:t>
      </w:r>
    </w:p>
    <w:p w14:paraId="0BB7195D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eVTOL模拟操作工位：15个，配备全仿真模拟驾驶舱、飞行数据监控终端，开展起降操作、空中避障、农业应急救援等专项训练；</w:t>
      </w:r>
    </w:p>
    <w:p w14:paraId="0A54B2C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无人机数据处理工位：30个，搭载多光谱数据分析软件（ENVI）、影像标注系统，重点训练农作物长势监测数据采集、影像拼接、农业成果可视化等技能；</w:t>
      </w:r>
    </w:p>
    <w:p w14:paraId="6E5BDD73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农业植保专项实训工位：200个，配备精准喷雾调试设备、作物病虫害识别训练系统，专项开展植保无人机作业参数设置、病虫害靶向防治、农药配比实操等训练；</w:t>
      </w:r>
    </w:p>
    <w:p w14:paraId="554B7E76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农田测绘无人机操作工位：10个，配置农田地形测绘无人机、数据建模软件，训练农田边界测绘、土地肥力分布监测、灌溉区域规划等农业应用技能；</w:t>
      </w:r>
    </w:p>
    <w:p w14:paraId="4C3F4E1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植保直升机操作与维护实训工位：40个，配备轻型植保直升机模拟训练舱、真机维修台架及配套设备，分模块开展实训：</w:t>
      </w:r>
    </w:p>
    <w:p w14:paraId="33A44876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操作模块：训练植保直升机起降控制、低空悬停、航线精准作业（如大面积农田农药喷洒、作物授粉）等核心技能，适配千亩以上规模化农业种植场景；</w:t>
      </w:r>
    </w:p>
    <w:p w14:paraId="407CAADD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维护模块：配置直升机发动机检测设备、液压系统调试工具、农药喷洒系统维修套件，训练常见故障排查（如发动机异响诊断、喷洒管路堵塞处理）、日常保养（机油更换、滤芯清洁）等技能，满足基层农业服务企业运维需求。</w:t>
      </w:r>
    </w:p>
    <w:p w14:paraId="09B3AB84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校企协同的教学师资与课程体系</w:t>
      </w:r>
    </w:p>
    <w:p w14:paraId="4CC7A884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构建“双导师赋能+定制化课程”的产教融合教学体系，实现人才培养与产业需求同频共振，具体落地方案如下：</w:t>
      </w:r>
    </w:p>
    <w:p w14:paraId="2298A752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双师型师资团队配置</w:t>
      </w:r>
    </w:p>
    <w:p w14:paraId="5557C6A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组建“高校教师+企业导师”的双师型核心教学团队，形成“理论筑基+实操赋能”的教学格局：高校教师主导理论教学与学习路径规划，企业导师专注实操指导与行业经验传承。</w:t>
      </w:r>
    </w:p>
    <w:p w14:paraId="236E15D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实行“1名高校教师+1名企业导师”的小组化教学模式，每个小组覆盖10-12名学生，确保实操指导精准到位，实现“理论学习-技能训练-经验积累”的无缝衔接。</w:t>
      </w:r>
    </w:p>
    <w:p w14:paraId="5149CDD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校企共建课程体系</w:t>
      </w:r>
    </w:p>
    <w:p w14:paraId="08567599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校企联合开发针对初级无人机飞手实训工位、无人机维修实训工位、低空物流调度实训工位、eVTOL模拟操作工位、无人机数据处理工位、农业植保专项实训工位、农田测绘无人机操作工位、植保直升机操作与维护实训工位的“基础通识+核心技能+企业定制”三级课程体系。</w:t>
      </w:r>
    </w:p>
    <w:p w14:paraId="77EA35C3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产学研协同技术攻关项目</w:t>
      </w:r>
    </w:p>
    <w:p w14:paraId="6F1D691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立足高职院校“技能导向、实践赋能”定位，围绕低空经济一线生产痛点，联合区域中小企业、地方科研院所，开展“小而精、易落地、能教学”的技术攻关项目，注重让学生深度参与“数据采集-方案设计-实操验证”全流程，在攻关中提升技能、积累经验，项目均处于“持续推进、阶段性验证”阶段，具体如下：</w:t>
      </w:r>
    </w:p>
    <w:p w14:paraId="565626F8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项目名称：农业植保无人机精准喷雾适配优化</w:t>
      </w:r>
    </w:p>
    <w:p w14:paraId="2914B1C1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背景：当前中小农户使用的植保无人机，在丘陵山地、大棚等复杂农业场景中，存在喷雾不均匀、农药浪费（平均浪费率20%以上）、作物叶片背面覆盖不足等问题，企业缺乏低成本优化方案，亟需适配基层农业场景的实操性技术。</w:t>
      </w:r>
    </w:p>
    <w:p w14:paraId="19F3F762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内容：①学生分组采集本地种植基地、温室大棚的地形数据、作物高度分布数据；②校企联合设计可拆卸式喷雾喷头（适配主流植保机型），学生参与3D打印原型制作、喷头角度调试；③开展田间试验，学生操作无人机测试不同压力、风速下的喷雾效果，记录数据并优化参数。</w:t>
      </w:r>
    </w:p>
    <w:p w14:paraId="3F661BE8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职教价值：项目技术难度适配高职学生能力，学生在数据采集、设备改造、田间测试中掌握无人机调试、农业场景分析等核心技能。</w:t>
      </w:r>
    </w:p>
    <w:p w14:paraId="4B495AB0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项目名称：低空物流无人机短途续航提升（适配县域农产品运输）</w:t>
      </w:r>
    </w:p>
    <w:p w14:paraId="35825C1D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背景：县域内农产品（如新鲜果蔬、禽蛋）短途运输（5-20公里）依赖人工配送，效率低、损耗高，企业尝试用无人机配送，但面临电池续航不足（常规机型续航仅25分钟，无法覆盖部分偏远村落）、低温环境下电池性能衰减等问题，需低成本续航优化方案。</w:t>
      </w:r>
    </w:p>
    <w:p w14:paraId="65148353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内容：①学生参与电池性能测试，在不同温度、载重条件下记录主流物流无人机续航数据；②校企联合设计轻量化电池保温罩（采用本地易得的保温材料），学生负责图纸绘制、样品组装；③测试优化无人机航线规划（避开逆风区域），学生用GIS软件模拟并实地验证。</w:t>
      </w:r>
    </w:p>
    <w:p w14:paraId="5EFEE93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职教价值：项目聚焦基层物流痛点，学生在电池测试、设备改造、航线规划中强化低空物流实操能力。</w:t>
      </w:r>
    </w:p>
    <w:p w14:paraId="744673B7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项目名称：低成本无人机维修工具包开发（适配乡镇维修点）</w:t>
      </w:r>
    </w:p>
    <w:p w14:paraId="151286F1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攻关背景：乡镇无人机维修点普遍面临专业工具价格高、适配性差（难以覆盖多品牌机型）、携带不便等问题，导致维修效率低、成本高，无法满足基层农业植保、安防巡检等场景的设备维护需求。</w:t>
      </w:r>
    </w:p>
    <w:p w14:paraId="02CF9A87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内容：①学生调研乡镇维修点需求，梳理高频维修场景（如电池更换、电机维修、飞控校准）；②校企联合筛选适配工具、设计便携工具箱（含工具固定卡槽、收纳分区），学生参与工具测试、箱体3D建模与样品制作；③制定工具使用手册与维修流程指南，计划在本地乡镇维修点推广试用。</w:t>
      </w:r>
    </w:p>
    <w:p w14:paraId="7167F1C0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职教价值：学生在需求调研、工具开发、手册编制中提升设备维修与设计能力，同时为乡镇维修点降低运维成本，助力低空经济技术下沉。</w:t>
      </w:r>
    </w:p>
    <w:p w14:paraId="3BB2423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项目名称：植保直升机喷洒系统适配优化（适配北方大田作物）</w:t>
      </w:r>
    </w:p>
    <w:p w14:paraId="7840ED00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背景：北方地区玉米、小麦等大田作物种植面积广，植保直升机在作业中存在喷洒幅宽不均（边缘区域漏喷）、作物倒伏期喷洒易损伤植株、农药附着率低等问题，企业需适配本地作物特点的低成本优化方案。</w:t>
      </w:r>
    </w:p>
    <w:p w14:paraId="6DD10378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攻关内容：①学生分组采集北方大田作物株高、行距、倒伏角度等数据；②校企联合设计可调节喷洒挡板（适配直升机喷洒系统），学生参与挡板角度调试、材料选型（选用轻量化耐磨塑料）；③开展田间测试，学生协助操作直升机，记录不同作物生长期的喷洒效果，优化飞行高度与速度参数。</w:t>
      </w:r>
    </w:p>
    <w:p w14:paraId="7E61BA23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职教价值：项目贴合高职学生实操能力，学生在数据采集、设备改造、田间测试中掌握植保直升机作业与维护核心技能，填补基层植保直升机技能培训空白。</w:t>
      </w:r>
    </w:p>
    <w:p w14:paraId="2E36257E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kern w:val="0"/>
          <w:sz w:val="32"/>
          <w:szCs w:val="32"/>
        </w:rPr>
        <w:t>）在国际方面</w:t>
      </w:r>
    </w:p>
    <w:p w14:paraId="4C6BF9C7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项目建设面积规划</w:t>
      </w:r>
    </w:p>
    <w:p w14:paraId="78372CE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为服务“一带一路”倡议和打造向北开放高地，促进中俄职业教育与培训交流合作，培养国际化人才和中资企业急需的本土技术技能人才，推动科技创新和技术突破，以龙江现代农业产业和职业教育优势，中俄共建俄罗斯远东植保农业无人机“开物工坊”。俄罗斯远东植保农业无人机“开物工坊”是基地聚焦低空经济“核心技术实操训练+创新创业孵化”的特色功能载体，总建设面积273.7平方米，采用“功能分区、动静分离”规划原则，划分为四大核心功能区，各区域面积及定位如下：</w:t>
      </w:r>
    </w:p>
    <w:p w14:paraId="0621B147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核心实操区：为工坊主体功能区，用于开展高精度设备操作、零部件加工组装、整机调试等核心实操训练，配备独立通风系统与防静电地面，保障复杂操作环境的安全性与稳定性；</w:t>
      </w:r>
    </w:p>
    <w:p w14:paraId="298B5202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创新研发区：设置独立研发工位及联合研讨间，为师生团队开展技术改良、创意设计等创新创业项目提供专属空间，配备高速网络、数据处理服务器及多媒体研讨设备；</w:t>
      </w:r>
    </w:p>
    <w:p w14:paraId="052559C8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成果展示区：采用开放式展陈设计，展示学生实训成果、技术攻关样机、优秀创业项目产品等，配备智能讲解系统与互动体验装置，兼具展示、交流与科普功能；</w:t>
      </w:r>
    </w:p>
    <w:p w14:paraId="5336661E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4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配套服务区：涵盖设备存储室、工具校准间、休息洽谈区及小型会议室，为工坊日常运营、设备维护及师生交流提供全方位支撑。</w:t>
      </w:r>
    </w:p>
    <w:p w14:paraId="4C843DD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工位要求</w:t>
      </w:r>
    </w:p>
    <w:p w14:paraId="0846616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结合全球不同区域农业生产特点（如热带经济作物、温带大田作物、寒地粮食作物等）及多专业协同需求，“开物工坊”设置多场景适配型实训工位，全面覆盖农学、无人机应用技术、跨境物流、外语、国际农业技术服务等专业实训需求，具体配置如下：</w:t>
      </w:r>
    </w:p>
    <w:p w14:paraId="0F13EB57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全球多场景植保无人机操作实训工位：20个，配备多版本适配型植保无人机及全球典型农田场景模拟沙盘，重点训练不同气候带作物的植保作业技能，涵盖低温预热调试、高温散热管控、雨季防干扰作业、水田航线优化等区域适配技术，兼顾多语言作业指令响应训练；</w:t>
      </w:r>
    </w:p>
    <w:p w14:paraId="0A381531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跨区域农学与低空技术融合实训工位：15个，配备多光谱检测仪、全球土壤样本库、区域作物生长模拟箱等设备，聚焦农学专业核心需求，训练基于无人机遥感数据的跨区域作物长势监测、土壤肥力评估、病虫害跨国预警、区域适配种植方案优化等技能，实现“低空技术+区域农学”精准协同实训；</w:t>
      </w:r>
    </w:p>
    <w:p w14:paraId="2491AF33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全球低空物流适配实训工位：15个，接入全球跨境物流调度模拟平台、多语言订单处理系统，训练不同区域农业物资跨境配送航线规划、国际物流合规性审核、多语言单据处理、跨国应急配送调度等技能，适配全球农产品跨境流通场景；</w:t>
      </w:r>
    </w:p>
    <w:p w14:paraId="03FB0C6D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4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国际通用版无人机维修实训工位：10个，配置多标准接口调试设备、区域适配型维修套件，重点训练不同气候与标准下的无人机故障排查、国际通用零部件更换与多标准校准技能，满足全球运维岗位需求；</w:t>
      </w:r>
    </w:p>
    <w:p w14:paraId="51185D5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多语种农业技术服务实训工位：10个，配备多语种实训交互终端、全球区域适配型培训课件制作系统，开展多语言农业低空技术培训课件开发、跨国技术咨询模拟、全球实训成果多语言展示、国际农业技术研讨会组织等技能训练，适配“职教出海+全球技术服务”复合型岗位；</w:t>
      </w:r>
    </w:p>
    <w:p w14:paraId="2EC248E5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全球区域适配型植保设备创新改造实训工位：10个，配备3D打印机、多环境模拟测试装置、简易机械加工工具，训练针对不同区域气候与作物的植保设备改良技能，如寒地无人机保温装置、热带无人机散热系统、高海拔动力增强模块、水田作业防陷起落架等设计改造，兼顾全球创新创业项目孵化；</w:t>
      </w:r>
    </w:p>
    <w:p w14:paraId="6E73550D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kern w:val="0"/>
          <w:sz w:val="32"/>
          <w:szCs w:val="32"/>
        </w:rPr>
        <w:t>校企协同的课程体系</w:t>
      </w:r>
    </w:p>
    <w:p w14:paraId="2314915F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结合全球实训定位及多专业需求，联合国际农业组织、跨国企业、海外科研机构共建“基础通识+专业核心+全球特色”三级课程体系，覆盖全球多场景植保无人机操作实训工位、跨区域农学与低空技术融合实训工位、全球低空物流适配实训工位、国际通用版无人机维修实训工位、多语种农业技术服务实训工位、全球区域适配型植保设备创新改造实训工位等岗位需求。课程实施采用“中俄双导师”模式，中方导师负责专业技术教学，俄方导师提供本地场景适配指导，同时引入企业真实项目作为实训案例，确保课程内容贴合跨境岗位需求。</w:t>
      </w:r>
    </w:p>
    <w:p w14:paraId="68F86FCD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kern w:val="0"/>
          <w:sz w:val="32"/>
          <w:szCs w:val="32"/>
        </w:rPr>
        <w:t>核心设备配置清单</w:t>
      </w:r>
    </w:p>
    <w:p w14:paraId="1C01CD0B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“开物工坊”围绕低空飞行器设计、加工、调试、优化全流程实操需求，配置高精度、产业化级设备，同时兼顾教学适配性与创新延展性，具体设备配置如下：</w:t>
      </w:r>
    </w:p>
    <w:p w14:paraId="0C23CDD4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植保无人机：大疆无人机T20俄罗斯远东版（10台/套）；</w:t>
      </w:r>
    </w:p>
    <w:p w14:paraId="549C05A5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植保无人机：御3M多光谱国际版（1台/套）；</w:t>
      </w:r>
    </w:p>
    <w:p w14:paraId="00917DA9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</w:rPr>
        <w:t>植保无人机：大疆无人机T50（国际版）（1台/套）；</w:t>
      </w:r>
    </w:p>
    <w:p w14:paraId="089992B8">
      <w:pPr>
        <w:widowControl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通过精准的功能分区与专业设备配置，“开物工坊”已形成“实操训练-创新研发-成果转化”的闭环载体，可开展高精度实操训练和孵化学生创新创业项目，为低空经济领域培育“技能+创新”双型人才提供坚实支撑。</w:t>
      </w:r>
    </w:p>
    <w:p w14:paraId="20635D55">
      <w:pPr>
        <w:widowControl w:val="0"/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遴选牵头企业要求</w:t>
      </w:r>
    </w:p>
    <w:p w14:paraId="163B5102">
      <w:pPr>
        <w:widowControl w:val="0"/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为了满足低空经济产业实习实训基地国内国外两部分高质量建设，共建企业应满足以下要求。</w:t>
      </w:r>
    </w:p>
    <w:p w14:paraId="064C3AC4">
      <w:pPr>
        <w:widowControl w:val="0"/>
        <w:numPr>
          <w:ilvl w:val="0"/>
          <w:numId w:val="2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作为共建的牵头企业，应为低空经济产业领域企业。</w:t>
      </w:r>
    </w:p>
    <w:p w14:paraId="4A1DC39D">
      <w:pPr>
        <w:widowControl w:val="0"/>
        <w:numPr>
          <w:ilvl w:val="0"/>
          <w:numId w:val="2"/>
        </w:numPr>
        <w:spacing w:line="560" w:lineRule="exact"/>
        <w:ind w:firstLine="640" w:firstLineChars="20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有能力整合</w:t>
      </w:r>
      <w:r>
        <w:rPr>
          <w:rFonts w:hint="eastAsia" w:ascii="仿宋" w:hAnsi="仿宋" w:eastAsia="仿宋" w:cs="仿宋"/>
          <w:kern w:val="0"/>
          <w:sz w:val="32"/>
          <w:szCs w:val="32"/>
        </w:rPr>
        <w:t>城市空中交通、低空物流配送、航空旅游、农业植保等新兴应用场景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 w14:paraId="37AAA11C">
      <w:pPr>
        <w:widowControl w:val="0"/>
        <w:numPr>
          <w:ilvl w:val="0"/>
          <w:numId w:val="2"/>
        </w:numPr>
        <w:spacing w:line="560" w:lineRule="exact"/>
        <w:ind w:firstLine="640" w:firstLineChars="20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能够完成在俄罗斯装修和设备采购任务。</w:t>
      </w:r>
    </w:p>
    <w:p w14:paraId="066AF2E3">
      <w:pPr>
        <w:widowControl w:val="0"/>
        <w:numPr>
          <w:ilvl w:val="0"/>
          <w:numId w:val="1"/>
        </w:numPr>
        <w:spacing w:line="560" w:lineRule="exact"/>
        <w:ind w:left="0" w:leftChars="0"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建设期、服务期和服务费费用的约定</w:t>
      </w:r>
    </w:p>
    <w:p w14:paraId="62D3A4DF">
      <w:pPr>
        <w:widowControl w:val="0"/>
        <w:numPr>
          <w:ilvl w:val="0"/>
          <w:numId w:val="3"/>
        </w:numPr>
        <w:spacing w:line="560" w:lineRule="exact"/>
        <w:ind w:left="-10" w:leftChars="0" w:firstLine="640" w:firstLineChars="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建设期限为2025年12月-2026年2月完成。</w:t>
      </w:r>
    </w:p>
    <w:p w14:paraId="1E07544F">
      <w:pPr>
        <w:widowControl w:val="0"/>
        <w:numPr>
          <w:ilvl w:val="0"/>
          <w:numId w:val="3"/>
        </w:numPr>
        <w:spacing w:line="560" w:lineRule="exact"/>
        <w:ind w:left="-10" w:leftChars="0" w:firstLine="640" w:firstLineChars="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服务期限为2026年3月-2029年3月。</w:t>
      </w:r>
    </w:p>
    <w:p w14:paraId="0562A82E">
      <w:pPr>
        <w:widowControl w:val="0"/>
        <w:numPr>
          <w:ilvl w:val="0"/>
          <w:numId w:val="3"/>
        </w:numPr>
        <w:spacing w:line="560" w:lineRule="exact"/>
        <w:ind w:left="-10" w:leftChars="0" w:firstLine="640" w:firstLineChars="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服务费用的约定</w:t>
      </w:r>
    </w:p>
    <w:p w14:paraId="132730BF">
      <w:pPr>
        <w:widowControl w:val="0"/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1.服务预算价格通过征集获得，经专家论证后，以征询的牵头企业中开出合理的最低价格作为招标采购预算。</w:t>
      </w:r>
    </w:p>
    <w:p w14:paraId="7B4FD6BC">
      <w:pPr>
        <w:widowControl w:val="0"/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2.费用支付时间，签署政府采购中标合同后付款50%，2026年12月付款35%，2027年12月付款15%。</w:t>
      </w:r>
    </w:p>
    <w:p w14:paraId="7D74B942">
      <w:pPr>
        <w:widowControl w:val="0"/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因教学需要服务期需要延长的另行约定服务价格和服务期限。</w:t>
      </w:r>
    </w:p>
    <w:p w14:paraId="282C723D">
      <w:pPr>
        <w:widowControl w:val="0"/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四、征集时间</w:t>
      </w:r>
    </w:p>
    <w:p w14:paraId="2F7A33C9">
      <w:pPr>
        <w:widowControl w:val="0"/>
        <w:numPr>
          <w:ilvl w:val="0"/>
          <w:numId w:val="0"/>
        </w:numPr>
        <w:spacing w:line="560" w:lineRule="exact"/>
        <w:ind w:firstLine="640" w:firstLineChars="20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征集时间为2025年11月14日至2025年11月20日，路演时间另行通知。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AA59F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1D5D2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A6830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3EA21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C1A4E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1F381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8209C4"/>
    <w:multiLevelType w:val="singleLevel"/>
    <w:tmpl w:val="A38209C4"/>
    <w:lvl w:ilvl="0" w:tentative="0">
      <w:start w:val="1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</w:abstractNum>
  <w:abstractNum w:abstractNumId="1">
    <w:nsid w:val="171929A7"/>
    <w:multiLevelType w:val="singleLevel"/>
    <w:tmpl w:val="171929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C9994F8"/>
    <w:multiLevelType w:val="singleLevel"/>
    <w:tmpl w:val="1C9994F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E6"/>
    <w:rsid w:val="000C56B5"/>
    <w:rsid w:val="00181E04"/>
    <w:rsid w:val="001D08BE"/>
    <w:rsid w:val="001E053E"/>
    <w:rsid w:val="00240DDE"/>
    <w:rsid w:val="00246DD4"/>
    <w:rsid w:val="002A307D"/>
    <w:rsid w:val="002C268E"/>
    <w:rsid w:val="002D7AC5"/>
    <w:rsid w:val="002E4AE6"/>
    <w:rsid w:val="002E69DF"/>
    <w:rsid w:val="003971FC"/>
    <w:rsid w:val="003C3CE8"/>
    <w:rsid w:val="003E04EE"/>
    <w:rsid w:val="003F2C7C"/>
    <w:rsid w:val="004007DE"/>
    <w:rsid w:val="00416E26"/>
    <w:rsid w:val="0059150D"/>
    <w:rsid w:val="005E28FD"/>
    <w:rsid w:val="007455DC"/>
    <w:rsid w:val="007E0BA0"/>
    <w:rsid w:val="007E2783"/>
    <w:rsid w:val="008002F7"/>
    <w:rsid w:val="00830A6D"/>
    <w:rsid w:val="00935864"/>
    <w:rsid w:val="00A65923"/>
    <w:rsid w:val="00AF511E"/>
    <w:rsid w:val="00C32685"/>
    <w:rsid w:val="00CA4D49"/>
    <w:rsid w:val="00CC372B"/>
    <w:rsid w:val="00E012FB"/>
    <w:rsid w:val="00ED4725"/>
    <w:rsid w:val="00EE1BCC"/>
    <w:rsid w:val="00FF6C66"/>
    <w:rsid w:val="02820350"/>
    <w:rsid w:val="0580326D"/>
    <w:rsid w:val="120B6236"/>
    <w:rsid w:val="14D64C58"/>
    <w:rsid w:val="204038CD"/>
    <w:rsid w:val="260E3B25"/>
    <w:rsid w:val="38E76B84"/>
    <w:rsid w:val="3D5642D8"/>
    <w:rsid w:val="40305174"/>
    <w:rsid w:val="46004DE1"/>
    <w:rsid w:val="47974F80"/>
    <w:rsid w:val="4A043151"/>
    <w:rsid w:val="4C804ECE"/>
    <w:rsid w:val="4F0A0A7E"/>
    <w:rsid w:val="51F11C10"/>
    <w:rsid w:val="52097713"/>
    <w:rsid w:val="65B31E66"/>
    <w:rsid w:val="65DF280D"/>
    <w:rsid w:val="7EE1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200" w:firstLineChars="20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5111</Words>
  <Characters>5212</Characters>
  <Lines>34</Lines>
  <Paragraphs>9</Paragraphs>
  <TotalTime>1</TotalTime>
  <ScaleCrop>false</ScaleCrop>
  <LinksUpToDate>false</LinksUpToDate>
  <CharactersWithSpaces>5212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2025-11-11T01:04:00Z</dcterms:created>
  <dc:creator>王 媛媛</dc:creator>
  <cp:lastModifiedBy>小番茄</cp:lastModifiedBy>
  <cp:lastPrinted>2025-11-13T01:35:00Z</cp:lastPrinted>
  <dcterms:modified xsi:type="dcterms:W3CDTF">2025-11-13T01:58:59Z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A4A0EA62604847C5825D4B4AA1449AB7_13</vt:lpwstr>
  </property>
  <property fmtid="{D5CDD505-2E9C-101B-9397-08002B2CF9AE}" pid="4" name="KSOTemplateDocerSaveRecord">
    <vt:lpwstr>eyJoZGlkIjoiNDI0M2UwODFjOGM0Y2EzNzZjM2Y3Njk4YmU0NjAwNjgiLCJ1c2VySWQiOiIzNjc0MTA2MzcifQ==</vt:lpwstr>
  </property>
</Properties>
</file>